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4B" w:rsidRPr="00506925" w:rsidRDefault="00A7354B" w:rsidP="00506925">
      <w:pPr>
        <w:pStyle w:val="Nadpis1"/>
        <w:spacing w:line="276" w:lineRule="auto"/>
        <w:rPr>
          <w:spacing w:val="40"/>
        </w:rPr>
      </w:pPr>
      <w:r w:rsidRPr="00506925">
        <w:rPr>
          <w:spacing w:val="40"/>
        </w:rPr>
        <w:t xml:space="preserve">OBEC </w:t>
      </w:r>
      <w:r w:rsidR="0041097A">
        <w:rPr>
          <w:spacing w:val="40"/>
        </w:rPr>
        <w:t>Radějov</w:t>
      </w:r>
    </w:p>
    <w:p w:rsidR="00D46BB2" w:rsidRPr="00506925" w:rsidRDefault="00D46BB2" w:rsidP="00506925">
      <w:pPr>
        <w:pStyle w:val="Nadpis1"/>
        <w:spacing w:line="276" w:lineRule="auto"/>
      </w:pPr>
      <w:r w:rsidRPr="00506925">
        <w:t xml:space="preserve">Obecně závazná vyhláška č. </w:t>
      </w:r>
      <w:r w:rsidR="00620BC2">
        <w:t>1</w:t>
      </w:r>
      <w:r w:rsidRPr="00506925">
        <w:t>/201</w:t>
      </w:r>
      <w:r w:rsidR="000E0B2C">
        <w:t>2</w:t>
      </w:r>
    </w:p>
    <w:p w:rsidR="00D46BB2" w:rsidRDefault="00D46BB2" w:rsidP="00506925">
      <w:pPr>
        <w:pStyle w:val="Nadpis1"/>
        <w:spacing w:line="276" w:lineRule="auto"/>
      </w:pPr>
      <w:r w:rsidRPr="00506925">
        <w:t xml:space="preserve">o </w:t>
      </w:r>
      <w:r w:rsidR="001E5BCB">
        <w:t>místních poplatcích</w:t>
      </w:r>
    </w:p>
    <w:p w:rsidR="00506925" w:rsidRPr="00BA789D" w:rsidRDefault="00506925" w:rsidP="00506925">
      <w:pPr>
        <w:rPr>
          <w:sz w:val="28"/>
        </w:rPr>
      </w:pPr>
    </w:p>
    <w:p w:rsidR="001E5BCB" w:rsidRPr="00BA789D" w:rsidRDefault="001E5BCB" w:rsidP="00BA789D">
      <w:pPr>
        <w:spacing w:line="288" w:lineRule="auto"/>
        <w:ind w:firstLine="567"/>
        <w:jc w:val="both"/>
        <w:rPr>
          <w:szCs w:val="22"/>
        </w:rPr>
      </w:pPr>
      <w:r w:rsidRPr="00BA789D">
        <w:rPr>
          <w:szCs w:val="22"/>
        </w:rPr>
        <w:t xml:space="preserve">Zastupitelstvo obce </w:t>
      </w:r>
      <w:r w:rsidR="0041097A">
        <w:rPr>
          <w:szCs w:val="22"/>
        </w:rPr>
        <w:t>Radějov</w:t>
      </w:r>
      <w:r w:rsidRPr="00BA789D">
        <w:rPr>
          <w:szCs w:val="22"/>
        </w:rPr>
        <w:t xml:space="preserve"> se na svém zasedání dne </w:t>
      </w:r>
      <w:r w:rsidR="00620BC2" w:rsidRPr="000E0B2C">
        <w:rPr>
          <w:szCs w:val="22"/>
        </w:rPr>
        <w:t>20. 12. 2011</w:t>
      </w:r>
      <w:r w:rsidRPr="000E0B2C">
        <w:rPr>
          <w:szCs w:val="22"/>
        </w:rPr>
        <w:t xml:space="preserve"> usnesením č. </w:t>
      </w:r>
      <w:r w:rsidR="000E0B2C" w:rsidRPr="000E0B2C">
        <w:rPr>
          <w:szCs w:val="22"/>
        </w:rPr>
        <w:t>11</w:t>
      </w:r>
      <w:r w:rsidRPr="000E0B2C">
        <w:rPr>
          <w:szCs w:val="22"/>
        </w:rPr>
        <w:t>/2011</w:t>
      </w:r>
      <w:r w:rsidR="000E0B2C" w:rsidRPr="000E0B2C">
        <w:rPr>
          <w:szCs w:val="22"/>
        </w:rPr>
        <w:t>/</w:t>
      </w:r>
      <w:r w:rsidR="00D55A5A">
        <w:rPr>
          <w:szCs w:val="22"/>
        </w:rPr>
        <w:t>6</w:t>
      </w:r>
      <w:r w:rsidRPr="00BA789D">
        <w:rPr>
          <w:szCs w:val="22"/>
        </w:rPr>
        <w:t xml:space="preserve"> 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:rsidR="00B136B2" w:rsidRDefault="001E5BCB" w:rsidP="00B136B2">
      <w:pPr>
        <w:pStyle w:val="Nadpis1"/>
      </w:pPr>
      <w:r w:rsidRPr="008719BC">
        <w:t>ČÁST I.</w:t>
      </w:r>
    </w:p>
    <w:p w:rsidR="001E5BCB" w:rsidRDefault="001E5BCB" w:rsidP="00B136B2">
      <w:pPr>
        <w:pStyle w:val="Nadpis1"/>
      </w:pPr>
      <w:r w:rsidRPr="008719BC">
        <w:t>ZÁKLADNÍ USTANOVENÍ</w:t>
      </w:r>
    </w:p>
    <w:p w:rsidR="00B136B2" w:rsidRPr="00B136B2" w:rsidRDefault="00B136B2" w:rsidP="00B136B2"/>
    <w:p w:rsidR="001E5BCB" w:rsidRPr="00850164" w:rsidRDefault="001E5BCB" w:rsidP="00850164">
      <w:pPr>
        <w:pStyle w:val="Nadpis1"/>
      </w:pPr>
      <w:r w:rsidRPr="00850164">
        <w:t>Čl. 1</w:t>
      </w:r>
    </w:p>
    <w:p w:rsidR="001E5BCB" w:rsidRPr="00850164" w:rsidRDefault="001E5BCB" w:rsidP="00850164">
      <w:pPr>
        <w:pStyle w:val="Nadpis1"/>
      </w:pPr>
      <w:r w:rsidRPr="00850164">
        <w:t>Úvodní ustanovení</w:t>
      </w:r>
    </w:p>
    <w:p w:rsidR="001E5BCB" w:rsidRPr="0048172C" w:rsidRDefault="001E5BCB" w:rsidP="001E5BCB">
      <w:pPr>
        <w:numPr>
          <w:ilvl w:val="0"/>
          <w:numId w:val="11"/>
        </w:numPr>
        <w:spacing w:line="288" w:lineRule="auto"/>
        <w:jc w:val="both"/>
        <w:rPr>
          <w:szCs w:val="22"/>
        </w:rPr>
      </w:pPr>
      <w:r w:rsidRPr="0048172C">
        <w:rPr>
          <w:szCs w:val="22"/>
        </w:rPr>
        <w:t xml:space="preserve">Obec </w:t>
      </w:r>
      <w:r w:rsidR="0041097A">
        <w:rPr>
          <w:szCs w:val="22"/>
        </w:rPr>
        <w:t>Radějov</w:t>
      </w:r>
      <w:r w:rsidRPr="0048172C">
        <w:rPr>
          <w:szCs w:val="22"/>
        </w:rPr>
        <w:t xml:space="preserve"> zavádí touto vyhláškou tyto místní poplatky (dále jen „poplatky“):</w:t>
      </w:r>
    </w:p>
    <w:p w:rsidR="001E5BCB" w:rsidRDefault="001E5BCB" w:rsidP="001E5BCB">
      <w:pPr>
        <w:numPr>
          <w:ilvl w:val="1"/>
          <w:numId w:val="11"/>
        </w:numPr>
        <w:spacing w:line="288" w:lineRule="auto"/>
        <w:jc w:val="both"/>
        <w:rPr>
          <w:szCs w:val="22"/>
        </w:rPr>
      </w:pPr>
      <w:r w:rsidRPr="0048172C">
        <w:rPr>
          <w:szCs w:val="22"/>
        </w:rPr>
        <w:t>poplatek ze psů,</w:t>
      </w:r>
    </w:p>
    <w:p w:rsidR="00A756E0" w:rsidRDefault="00A756E0" w:rsidP="001E5BCB">
      <w:pPr>
        <w:numPr>
          <w:ilvl w:val="1"/>
          <w:numId w:val="11"/>
        </w:numPr>
        <w:spacing w:line="288" w:lineRule="auto"/>
        <w:jc w:val="both"/>
        <w:rPr>
          <w:szCs w:val="22"/>
        </w:rPr>
      </w:pPr>
      <w:r w:rsidRPr="0048172C">
        <w:rPr>
          <w:szCs w:val="22"/>
        </w:rPr>
        <w:t>poplatek za užívání veřejného prostranství</w:t>
      </w:r>
      <w:r>
        <w:rPr>
          <w:szCs w:val="22"/>
        </w:rPr>
        <w:t>,</w:t>
      </w:r>
      <w:r w:rsidRPr="0041097A">
        <w:rPr>
          <w:szCs w:val="22"/>
        </w:rPr>
        <w:t xml:space="preserve"> </w:t>
      </w:r>
    </w:p>
    <w:p w:rsidR="0041097A" w:rsidRDefault="0041097A" w:rsidP="001E5BCB">
      <w:pPr>
        <w:numPr>
          <w:ilvl w:val="1"/>
          <w:numId w:val="11"/>
        </w:numPr>
        <w:spacing w:line="288" w:lineRule="auto"/>
        <w:jc w:val="both"/>
        <w:rPr>
          <w:szCs w:val="22"/>
        </w:rPr>
      </w:pPr>
      <w:r w:rsidRPr="0041097A">
        <w:rPr>
          <w:szCs w:val="22"/>
        </w:rPr>
        <w:t>poplatek za lázeňský nebo rekreační pobyt,</w:t>
      </w:r>
    </w:p>
    <w:p w:rsidR="004C58DD" w:rsidRPr="00DE3D47" w:rsidRDefault="004C58DD" w:rsidP="001E5BCB">
      <w:pPr>
        <w:numPr>
          <w:ilvl w:val="1"/>
          <w:numId w:val="11"/>
        </w:numPr>
        <w:spacing w:line="288" w:lineRule="auto"/>
        <w:jc w:val="both"/>
        <w:rPr>
          <w:szCs w:val="22"/>
        </w:rPr>
      </w:pPr>
      <w:r w:rsidRPr="00DE3D47">
        <w:rPr>
          <w:szCs w:val="22"/>
        </w:rPr>
        <w:t xml:space="preserve">poplatek </w:t>
      </w:r>
      <w:r w:rsidR="00DE3D47" w:rsidRPr="00DE3D47">
        <w:rPr>
          <w:szCs w:val="22"/>
        </w:rPr>
        <w:t>z ubytovací kapacity</w:t>
      </w:r>
    </w:p>
    <w:p w:rsidR="001E5BCB" w:rsidRPr="0048172C" w:rsidRDefault="001E5BCB" w:rsidP="00A756E0">
      <w:pPr>
        <w:spacing w:line="288" w:lineRule="auto"/>
        <w:ind w:left="1021"/>
        <w:jc w:val="both"/>
        <w:rPr>
          <w:szCs w:val="22"/>
        </w:rPr>
      </w:pPr>
    </w:p>
    <w:p w:rsidR="001E5BCB" w:rsidRPr="001E5BCB" w:rsidRDefault="001E5BCB" w:rsidP="001E5BCB">
      <w:pPr>
        <w:numPr>
          <w:ilvl w:val="0"/>
          <w:numId w:val="11"/>
        </w:numPr>
        <w:spacing w:before="120" w:line="288" w:lineRule="auto"/>
        <w:jc w:val="both"/>
        <w:rPr>
          <w:sz w:val="22"/>
          <w:szCs w:val="22"/>
        </w:rPr>
      </w:pPr>
      <w:r w:rsidRPr="0048172C">
        <w:rPr>
          <w:szCs w:val="22"/>
        </w:rPr>
        <w:t xml:space="preserve">Řízení o </w:t>
      </w:r>
      <w:r w:rsidRPr="0041097A">
        <w:t>poplatcích vykonává obecní úřad (dále jen „správce poplatku“).</w:t>
      </w:r>
      <w:r w:rsidRPr="0041097A">
        <w:rPr>
          <w:vertAlign w:val="superscript"/>
        </w:rPr>
        <w:footnoteReference w:id="1"/>
      </w:r>
    </w:p>
    <w:p w:rsidR="001E5BCB" w:rsidRPr="0048172C" w:rsidRDefault="001E5BCB" w:rsidP="00B136B2">
      <w:pPr>
        <w:pStyle w:val="Nzev"/>
      </w:pPr>
      <w:r w:rsidRPr="0048172C">
        <w:lastRenderedPageBreak/>
        <w:t>ČÁST II.</w:t>
      </w:r>
    </w:p>
    <w:p w:rsidR="001E5BCB" w:rsidRDefault="001E5BCB" w:rsidP="00B136B2">
      <w:pPr>
        <w:pStyle w:val="Nadpis1"/>
      </w:pPr>
      <w:r w:rsidRPr="0048172C">
        <w:t>POPLATEK ZE PSŮ</w:t>
      </w:r>
    </w:p>
    <w:p w:rsidR="00B136B2" w:rsidRPr="00B136B2" w:rsidRDefault="00B136B2" w:rsidP="00B136B2"/>
    <w:p w:rsidR="001E5BCB" w:rsidRPr="001E5BCB" w:rsidRDefault="001E5BCB" w:rsidP="00850164">
      <w:pPr>
        <w:pStyle w:val="Nadpis1"/>
      </w:pPr>
      <w:r w:rsidRPr="001E5BCB">
        <w:t>Čl. 2</w:t>
      </w:r>
    </w:p>
    <w:p w:rsidR="001E5BCB" w:rsidRPr="001E5BCB" w:rsidRDefault="001E5BCB" w:rsidP="00850164">
      <w:pPr>
        <w:pStyle w:val="Nadpis1"/>
      </w:pPr>
      <w:r w:rsidRPr="001E5BCB">
        <w:t>Poplatník a předmět poplatku</w:t>
      </w:r>
    </w:p>
    <w:p w:rsidR="001E5BCB" w:rsidRPr="0048172C" w:rsidRDefault="001E5BCB" w:rsidP="001E5BCB">
      <w:pPr>
        <w:numPr>
          <w:ilvl w:val="0"/>
          <w:numId w:val="12"/>
        </w:numPr>
        <w:spacing w:line="288" w:lineRule="auto"/>
        <w:jc w:val="both"/>
        <w:rPr>
          <w:sz w:val="28"/>
        </w:rPr>
      </w:pPr>
      <w:r w:rsidRPr="0048172C">
        <w:rPr>
          <w:szCs w:val="22"/>
        </w:rPr>
        <w:t xml:space="preserve">Poplatek ze psů platí držitel psa. Držitelem je fyzická nebo právnická osoba, která má trvalý pobyt nebo sídlo na území obce </w:t>
      </w:r>
      <w:r w:rsidR="0041097A">
        <w:rPr>
          <w:szCs w:val="22"/>
        </w:rPr>
        <w:t>Radějov</w:t>
      </w:r>
      <w:r w:rsidRPr="0048172C">
        <w:rPr>
          <w:szCs w:val="22"/>
        </w:rPr>
        <w:t>.</w:t>
      </w:r>
      <w:r w:rsidRPr="0048172C">
        <w:rPr>
          <w:szCs w:val="22"/>
          <w:vertAlign w:val="superscript"/>
        </w:rPr>
        <w:footnoteReference w:id="2"/>
      </w:r>
    </w:p>
    <w:p w:rsidR="001E5BCB" w:rsidRPr="0048172C" w:rsidRDefault="001E5BCB" w:rsidP="001E5BCB">
      <w:pPr>
        <w:numPr>
          <w:ilvl w:val="0"/>
          <w:numId w:val="12"/>
        </w:numPr>
        <w:spacing w:before="120" w:line="288" w:lineRule="auto"/>
        <w:jc w:val="both"/>
        <w:rPr>
          <w:szCs w:val="22"/>
        </w:rPr>
      </w:pPr>
      <w:r w:rsidRPr="0048172C">
        <w:rPr>
          <w:szCs w:val="22"/>
        </w:rPr>
        <w:t>Poplatek ze psů se platí ze psů starších 3 měsíců.</w:t>
      </w:r>
      <w:r w:rsidRPr="0048172C">
        <w:rPr>
          <w:szCs w:val="22"/>
          <w:vertAlign w:val="superscript"/>
        </w:rPr>
        <w:footnoteReference w:id="3"/>
      </w:r>
    </w:p>
    <w:p w:rsidR="001E5BCB" w:rsidRPr="001E5BCB" w:rsidRDefault="001E5BCB" w:rsidP="00850164">
      <w:pPr>
        <w:pStyle w:val="Nadpis1"/>
      </w:pPr>
      <w:r w:rsidRPr="001E5BCB">
        <w:t>Čl. 3</w:t>
      </w:r>
    </w:p>
    <w:p w:rsidR="001E5BCB" w:rsidRPr="001E5BCB" w:rsidRDefault="001E5BCB" w:rsidP="00850164">
      <w:pPr>
        <w:pStyle w:val="Nadpis1"/>
      </w:pPr>
      <w:r w:rsidRPr="001E5BCB">
        <w:t>Vznik a zánik poplatkové povinnosti</w:t>
      </w:r>
    </w:p>
    <w:p w:rsidR="001E5BCB" w:rsidRPr="0048172C" w:rsidRDefault="001E5BCB" w:rsidP="001E5BCB">
      <w:pPr>
        <w:numPr>
          <w:ilvl w:val="0"/>
          <w:numId w:val="13"/>
        </w:numPr>
        <w:spacing w:line="288" w:lineRule="auto"/>
        <w:jc w:val="both"/>
        <w:rPr>
          <w:szCs w:val="22"/>
        </w:rPr>
      </w:pPr>
      <w:r w:rsidRPr="0048172C">
        <w:rPr>
          <w:szCs w:val="22"/>
        </w:rPr>
        <w:t>Poplatková povinnost vzniká držiteli psa v den, kdy pes dovršil stáří tří měsíců, nebo v den, kdy se stal držitelem psa staršího tří měsíců.</w:t>
      </w:r>
    </w:p>
    <w:p w:rsidR="001E5BCB" w:rsidRPr="0048172C" w:rsidRDefault="001E5BCB" w:rsidP="001E5BCB">
      <w:pPr>
        <w:numPr>
          <w:ilvl w:val="0"/>
          <w:numId w:val="13"/>
        </w:numPr>
        <w:spacing w:before="120" w:line="288" w:lineRule="auto"/>
        <w:jc w:val="both"/>
        <w:rPr>
          <w:szCs w:val="22"/>
        </w:rPr>
      </w:pPr>
      <w:r w:rsidRPr="0048172C">
        <w:rPr>
          <w:szCs w:val="22"/>
        </w:rPr>
        <w:t>V případě držení psa po dobu kratší než jeden rok se platí poplatek v poměrné výši, která odpovídá počtu i započatých kalendářních měsíců. Při změně místa trvalého pobytu nebo sídla platí držitel psa poplatek od počátku kalendářního měsíce následujícího po měsíci, ve kterém změna nastala, nově příslušné obci</w:t>
      </w:r>
      <w:r w:rsidRPr="0048172C">
        <w:rPr>
          <w:sz w:val="18"/>
          <w:szCs w:val="16"/>
        </w:rPr>
        <w:t>.</w:t>
      </w:r>
      <w:r w:rsidRPr="0048172C">
        <w:rPr>
          <w:rStyle w:val="Znakapoznpodarou"/>
          <w:szCs w:val="22"/>
        </w:rPr>
        <w:footnoteReference w:id="4"/>
      </w:r>
    </w:p>
    <w:p w:rsidR="001E5BCB" w:rsidRPr="0048172C" w:rsidRDefault="001E5BCB" w:rsidP="001E5BCB">
      <w:pPr>
        <w:numPr>
          <w:ilvl w:val="0"/>
          <w:numId w:val="13"/>
        </w:numPr>
        <w:spacing w:before="120" w:line="288" w:lineRule="auto"/>
        <w:jc w:val="both"/>
        <w:rPr>
          <w:szCs w:val="22"/>
        </w:rPr>
      </w:pPr>
      <w:r w:rsidRPr="0048172C">
        <w:rPr>
          <w:szCs w:val="22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:rsidR="001E5BCB" w:rsidRPr="001E5BCB" w:rsidRDefault="001E5BCB" w:rsidP="007C0B08">
      <w:pPr>
        <w:pStyle w:val="Nadpis1"/>
      </w:pPr>
      <w:r w:rsidRPr="001E5BCB">
        <w:t>Čl. 4</w:t>
      </w:r>
    </w:p>
    <w:p w:rsidR="001E5BCB" w:rsidRPr="001E5BCB" w:rsidRDefault="001E5BCB" w:rsidP="007C0B08">
      <w:pPr>
        <w:pStyle w:val="Nadpis1"/>
      </w:pPr>
      <w:r w:rsidRPr="001E5BCB">
        <w:t>Ohlašovací povinnost</w:t>
      </w:r>
    </w:p>
    <w:p w:rsidR="001E5BCB" w:rsidRPr="00DE083D" w:rsidRDefault="001E5BCB" w:rsidP="001E5BCB">
      <w:pPr>
        <w:numPr>
          <w:ilvl w:val="0"/>
          <w:numId w:val="14"/>
        </w:numPr>
        <w:spacing w:before="120" w:line="288" w:lineRule="auto"/>
        <w:jc w:val="both"/>
        <w:rPr>
          <w:szCs w:val="22"/>
        </w:rPr>
      </w:pPr>
      <w:r w:rsidRPr="00DE083D">
        <w:rPr>
          <w:szCs w:val="22"/>
        </w:rPr>
        <w:t>Držitel psa je povinen ohlásit správci poplatku vznik své poplatkové povinnosti do 15 dnů ode dne jejího vzniku. Stejným způsobem je povinen oznámit také zánik své poplatkové povinnosti.</w:t>
      </w:r>
    </w:p>
    <w:p w:rsidR="001E5BCB" w:rsidRPr="00DE083D" w:rsidRDefault="001E5BCB" w:rsidP="001E5BCB">
      <w:pPr>
        <w:numPr>
          <w:ilvl w:val="0"/>
          <w:numId w:val="14"/>
        </w:numPr>
        <w:spacing w:before="120" w:line="288" w:lineRule="auto"/>
        <w:jc w:val="both"/>
        <w:rPr>
          <w:i/>
          <w:szCs w:val="22"/>
        </w:rPr>
      </w:pPr>
      <w:r w:rsidRPr="00DE083D">
        <w:rPr>
          <w:szCs w:val="22"/>
        </w:rPr>
        <w:t>Povinnost ohlásit držení psa má i osoba, která je od poplatku osvobozena</w:t>
      </w:r>
      <w:r w:rsidRPr="00DE083D">
        <w:rPr>
          <w:i/>
          <w:szCs w:val="22"/>
        </w:rPr>
        <w:t>.</w:t>
      </w:r>
    </w:p>
    <w:p w:rsidR="001E5BCB" w:rsidRPr="00DE083D" w:rsidRDefault="001E5BCB" w:rsidP="001E5BCB">
      <w:pPr>
        <w:numPr>
          <w:ilvl w:val="0"/>
          <w:numId w:val="14"/>
        </w:numPr>
        <w:spacing w:before="120" w:line="288" w:lineRule="auto"/>
        <w:jc w:val="both"/>
        <w:rPr>
          <w:i/>
          <w:szCs w:val="22"/>
        </w:rPr>
      </w:pPr>
      <w:r w:rsidRPr="00DE083D">
        <w:rPr>
          <w:szCs w:val="22"/>
        </w:rPr>
        <w:t>Při plnění ohlašovací povinnosti je držitel psa povinen současně sdělit správci poplatku některé další údaje stanovené v čl. </w:t>
      </w:r>
      <w:r w:rsidR="00DF649B">
        <w:rPr>
          <w:szCs w:val="22"/>
        </w:rPr>
        <w:t>21</w:t>
      </w:r>
      <w:r w:rsidRPr="00DE083D">
        <w:rPr>
          <w:szCs w:val="22"/>
        </w:rPr>
        <w:t xml:space="preserve"> této vyhlášky.</w:t>
      </w:r>
    </w:p>
    <w:p w:rsidR="001E5BCB" w:rsidRPr="001E5BCB" w:rsidRDefault="001E5BCB" w:rsidP="007C0B08">
      <w:pPr>
        <w:pStyle w:val="Nadpis1"/>
      </w:pPr>
      <w:r w:rsidRPr="001E5BCB">
        <w:lastRenderedPageBreak/>
        <w:t>Čl. 5</w:t>
      </w:r>
    </w:p>
    <w:p w:rsidR="001E5BCB" w:rsidRPr="001E5BCB" w:rsidRDefault="001E5BCB" w:rsidP="007C0B08">
      <w:pPr>
        <w:pStyle w:val="Nadpis1"/>
      </w:pPr>
      <w:r w:rsidRPr="001E5BCB">
        <w:t>Sazba poplatku</w:t>
      </w:r>
    </w:p>
    <w:p w:rsidR="001E5BCB" w:rsidRPr="00DE083D" w:rsidRDefault="001E5BCB" w:rsidP="001E5BCB">
      <w:pPr>
        <w:numPr>
          <w:ilvl w:val="0"/>
          <w:numId w:val="15"/>
        </w:numPr>
        <w:spacing w:line="288" w:lineRule="auto"/>
        <w:jc w:val="both"/>
        <w:rPr>
          <w:szCs w:val="22"/>
        </w:rPr>
      </w:pPr>
      <w:r w:rsidRPr="00DE083D">
        <w:rPr>
          <w:szCs w:val="22"/>
        </w:rPr>
        <w:t>Sazba poplatku za kalendářní rok činí:</w:t>
      </w:r>
    </w:p>
    <w:p w:rsidR="001E5BCB" w:rsidRPr="00DE083D" w:rsidRDefault="001E5BCB" w:rsidP="001E5BCB">
      <w:pPr>
        <w:numPr>
          <w:ilvl w:val="1"/>
          <w:numId w:val="15"/>
        </w:numPr>
        <w:spacing w:line="288" w:lineRule="auto"/>
        <w:jc w:val="both"/>
        <w:rPr>
          <w:szCs w:val="22"/>
        </w:rPr>
      </w:pPr>
      <w:r w:rsidRPr="00DE083D">
        <w:rPr>
          <w:szCs w:val="22"/>
        </w:rPr>
        <w:t xml:space="preserve">za prvního psa </w:t>
      </w:r>
      <w:r w:rsidR="00D24BA8">
        <w:rPr>
          <w:szCs w:val="22"/>
        </w:rPr>
        <w:t>100</w:t>
      </w:r>
      <w:r w:rsidRPr="00DE083D">
        <w:rPr>
          <w:szCs w:val="22"/>
        </w:rPr>
        <w:t>,- Kč,</w:t>
      </w:r>
    </w:p>
    <w:p w:rsidR="001E5BCB" w:rsidRPr="00DE083D" w:rsidRDefault="001E5BCB" w:rsidP="001E5BCB">
      <w:pPr>
        <w:numPr>
          <w:ilvl w:val="1"/>
          <w:numId w:val="15"/>
        </w:numPr>
        <w:spacing w:line="288" w:lineRule="auto"/>
        <w:jc w:val="both"/>
        <w:rPr>
          <w:szCs w:val="22"/>
        </w:rPr>
      </w:pPr>
      <w:r w:rsidRPr="00DE083D">
        <w:rPr>
          <w:szCs w:val="22"/>
        </w:rPr>
        <w:t xml:space="preserve">za druhého a každého dalšího psa téhož držitele </w:t>
      </w:r>
      <w:r w:rsidR="00D24BA8">
        <w:rPr>
          <w:szCs w:val="22"/>
        </w:rPr>
        <w:t>150</w:t>
      </w:r>
      <w:r w:rsidRPr="00DE083D">
        <w:rPr>
          <w:szCs w:val="22"/>
        </w:rPr>
        <w:t>,- Kč.</w:t>
      </w:r>
    </w:p>
    <w:p w:rsidR="001E5BCB" w:rsidRPr="001E5BCB" w:rsidRDefault="001E5BCB" w:rsidP="003A2065">
      <w:pPr>
        <w:pStyle w:val="Nadpis1"/>
      </w:pPr>
      <w:r w:rsidRPr="001E5BCB">
        <w:t xml:space="preserve">Čl. 6 </w:t>
      </w:r>
    </w:p>
    <w:p w:rsidR="001E5BCB" w:rsidRPr="001E5BCB" w:rsidRDefault="001E5BCB" w:rsidP="003A2065">
      <w:pPr>
        <w:pStyle w:val="Nadpis1"/>
      </w:pPr>
      <w:r w:rsidRPr="001E5BCB">
        <w:t xml:space="preserve">Splatnost poplatku </w:t>
      </w:r>
    </w:p>
    <w:p w:rsidR="001E5BCB" w:rsidRPr="00DE083D" w:rsidRDefault="001E5BCB" w:rsidP="001E5BCB">
      <w:pPr>
        <w:numPr>
          <w:ilvl w:val="0"/>
          <w:numId w:val="24"/>
        </w:numPr>
        <w:spacing w:before="120" w:line="288" w:lineRule="auto"/>
        <w:jc w:val="both"/>
        <w:rPr>
          <w:szCs w:val="22"/>
        </w:rPr>
      </w:pPr>
      <w:r w:rsidRPr="00DE083D">
        <w:rPr>
          <w:szCs w:val="22"/>
        </w:rPr>
        <w:t>Poplatek je splatný nejpozději do 3</w:t>
      </w:r>
      <w:r w:rsidR="00DF649B">
        <w:rPr>
          <w:szCs w:val="22"/>
        </w:rPr>
        <w:t>0</w:t>
      </w:r>
      <w:r w:rsidRPr="00DE083D">
        <w:rPr>
          <w:szCs w:val="22"/>
        </w:rPr>
        <w:t xml:space="preserve">. </w:t>
      </w:r>
      <w:r w:rsidR="00DF649B">
        <w:rPr>
          <w:szCs w:val="22"/>
        </w:rPr>
        <w:t>6</w:t>
      </w:r>
      <w:r w:rsidRPr="00DE083D">
        <w:rPr>
          <w:szCs w:val="22"/>
        </w:rPr>
        <w:t>. příslušného kalendářního roku.</w:t>
      </w:r>
    </w:p>
    <w:p w:rsidR="001E5BCB" w:rsidRPr="00DE083D" w:rsidRDefault="001E5BCB" w:rsidP="001E5BCB">
      <w:pPr>
        <w:numPr>
          <w:ilvl w:val="0"/>
          <w:numId w:val="24"/>
        </w:numPr>
        <w:spacing w:before="120" w:line="288" w:lineRule="auto"/>
        <w:jc w:val="both"/>
        <w:rPr>
          <w:szCs w:val="22"/>
        </w:rPr>
      </w:pPr>
      <w:r w:rsidRPr="00DE083D">
        <w:rPr>
          <w:szCs w:val="22"/>
        </w:rPr>
        <w:t>Vznikne-li poplatková povinnost po datu splatnosti uvedeném v odstavci 1, je poplatek splatný nejpozději do 15. dne měsíce, který následuje po měsíci, ve kterém poplatková povinnost vznikla.</w:t>
      </w:r>
    </w:p>
    <w:p w:rsidR="001E5BCB" w:rsidRPr="001E5BCB" w:rsidRDefault="001E5BCB" w:rsidP="003A2065">
      <w:pPr>
        <w:pStyle w:val="Nadpis1"/>
      </w:pPr>
      <w:r w:rsidRPr="001E5BCB">
        <w:t>Čl. 7</w:t>
      </w:r>
    </w:p>
    <w:p w:rsidR="001E5BCB" w:rsidRPr="001E5BCB" w:rsidRDefault="001E5BCB" w:rsidP="003A2065">
      <w:pPr>
        <w:pStyle w:val="Nadpis1"/>
      </w:pPr>
      <w:r w:rsidRPr="001E5BCB">
        <w:t>Osvobození a úlevy</w:t>
      </w:r>
    </w:p>
    <w:p w:rsidR="001E5BCB" w:rsidRPr="00DE083D" w:rsidRDefault="001E5BCB" w:rsidP="001E5BCB">
      <w:pPr>
        <w:numPr>
          <w:ilvl w:val="0"/>
          <w:numId w:val="18"/>
        </w:numPr>
        <w:spacing w:line="288" w:lineRule="auto"/>
        <w:jc w:val="both"/>
        <w:rPr>
          <w:szCs w:val="22"/>
        </w:rPr>
      </w:pPr>
      <w:r w:rsidRPr="00DE083D">
        <w:rPr>
          <w:szCs w:val="22"/>
        </w:rPr>
        <w:t>Od poplatku ze psů je osvobozen držitel psa, kterým je osoba nevidomá, bezmocná a osoba s těžkým zdravotním postižením, které byl přiznán III. stupeň mimořádných výhod podle zvláštního právního předpisu, osoba provádějící výcvik psů určených k doprovodu těchto osob, osoba provozující útulek zřízený obcí pro ztracené nebo opuštěné psy nebo osoba, které stanoví povinnost držení a používání psa zvláštní právní předpis</w:t>
      </w:r>
      <w:r w:rsidRPr="00DE083D">
        <w:rPr>
          <w:rStyle w:val="Znakapoznpodarou"/>
          <w:szCs w:val="22"/>
        </w:rPr>
        <w:footnoteReference w:id="5"/>
      </w:r>
      <w:r w:rsidR="00DE083D">
        <w:rPr>
          <w:szCs w:val="22"/>
        </w:rPr>
        <w:t>.</w:t>
      </w:r>
    </w:p>
    <w:p w:rsidR="00B136B2" w:rsidRDefault="001E5BCB" w:rsidP="00B136B2">
      <w:pPr>
        <w:pStyle w:val="Nzev"/>
      </w:pPr>
      <w:r w:rsidRPr="001E5BCB">
        <w:lastRenderedPageBreak/>
        <w:t>ČÁST III.</w:t>
      </w:r>
    </w:p>
    <w:p w:rsidR="001E5BCB" w:rsidRDefault="006711D9" w:rsidP="00B136B2">
      <w:pPr>
        <w:pStyle w:val="Nadpis1"/>
      </w:pPr>
      <w:r>
        <w:t>POPLATEK ZA</w:t>
      </w:r>
      <w:r w:rsidR="001E5BCB" w:rsidRPr="001E5BCB">
        <w:t xml:space="preserve"> UŽÍVÁNÍ VEŘEJNÉHO PROSTRANSTVÍ</w:t>
      </w:r>
    </w:p>
    <w:p w:rsidR="006711D9" w:rsidRPr="006711D9" w:rsidRDefault="006711D9" w:rsidP="006711D9"/>
    <w:p w:rsidR="001E5BCB" w:rsidRPr="003A2065" w:rsidRDefault="001E5BCB" w:rsidP="003A2065">
      <w:pPr>
        <w:pStyle w:val="Nadpis1"/>
      </w:pPr>
      <w:r w:rsidRPr="003A2065">
        <w:t>Čl. 8</w:t>
      </w:r>
    </w:p>
    <w:p w:rsidR="001E5BCB" w:rsidRPr="003A2065" w:rsidRDefault="001E5BCB" w:rsidP="003A2065">
      <w:pPr>
        <w:pStyle w:val="Nadpis1"/>
      </w:pPr>
      <w:r w:rsidRPr="003A2065">
        <w:t>Předmět poplatku, poplatník</w:t>
      </w:r>
    </w:p>
    <w:p w:rsidR="001E5BCB" w:rsidRPr="001E763D" w:rsidRDefault="001E5BCB" w:rsidP="001E5BCB">
      <w:pPr>
        <w:numPr>
          <w:ilvl w:val="0"/>
          <w:numId w:val="19"/>
        </w:numPr>
        <w:spacing w:line="288" w:lineRule="auto"/>
        <w:jc w:val="both"/>
        <w:rPr>
          <w:szCs w:val="22"/>
        </w:rPr>
      </w:pPr>
      <w:r w:rsidRPr="001E763D">
        <w:rPr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1E763D">
        <w:rPr>
          <w:rStyle w:val="Znakapoznpodarou"/>
          <w:szCs w:val="22"/>
        </w:rPr>
        <w:footnoteReference w:id="6"/>
      </w:r>
      <w:r w:rsidRPr="001E763D">
        <w:rPr>
          <w:szCs w:val="22"/>
        </w:rPr>
        <w:t xml:space="preserve"> </w:t>
      </w:r>
    </w:p>
    <w:p w:rsidR="001E5BCB" w:rsidRPr="001E763D" w:rsidRDefault="001E5BCB" w:rsidP="001E5BCB">
      <w:pPr>
        <w:numPr>
          <w:ilvl w:val="0"/>
          <w:numId w:val="19"/>
        </w:numPr>
        <w:spacing w:before="120" w:after="240" w:line="288" w:lineRule="auto"/>
        <w:jc w:val="both"/>
        <w:rPr>
          <w:szCs w:val="22"/>
        </w:rPr>
      </w:pPr>
      <w:r w:rsidRPr="001E763D">
        <w:rPr>
          <w:szCs w:val="22"/>
        </w:rPr>
        <w:t>Poplatek za užívání veřejného prostranství platí fyzické i právnické osoby, které užívají veřejné prostranství způsobem uvedeným v odstavci 1.</w:t>
      </w:r>
      <w:r w:rsidRPr="001E763D">
        <w:rPr>
          <w:rStyle w:val="Znakapoznpodarou"/>
          <w:szCs w:val="22"/>
        </w:rPr>
        <w:footnoteReference w:id="7"/>
      </w:r>
    </w:p>
    <w:p w:rsidR="001E5BCB" w:rsidRPr="001E5BCB" w:rsidRDefault="001E5BCB" w:rsidP="003A2065">
      <w:pPr>
        <w:pStyle w:val="Nadpis1"/>
      </w:pPr>
      <w:r w:rsidRPr="001E5BCB">
        <w:t>Čl. 9</w:t>
      </w:r>
    </w:p>
    <w:p w:rsidR="001E5BCB" w:rsidRPr="001E5BCB" w:rsidRDefault="001E5BCB" w:rsidP="003A2065">
      <w:pPr>
        <w:pStyle w:val="Nadpis1"/>
      </w:pPr>
      <w:r w:rsidRPr="001E5BCB">
        <w:t>Veřejné prostranství</w:t>
      </w:r>
    </w:p>
    <w:p w:rsidR="001E5BCB" w:rsidRDefault="001E5BCB" w:rsidP="001E5BCB">
      <w:pPr>
        <w:spacing w:line="288" w:lineRule="auto"/>
        <w:ind w:firstLine="708"/>
        <w:jc w:val="both"/>
        <w:rPr>
          <w:szCs w:val="22"/>
        </w:rPr>
      </w:pPr>
      <w:r w:rsidRPr="001E763D">
        <w:rPr>
          <w:szCs w:val="22"/>
        </w:rPr>
        <w:t xml:space="preserve">Poplatek podle této vyhlášky se platí za užívání veškerých veřejných prostranství na území obce </w:t>
      </w:r>
      <w:r w:rsidR="00D24BA8">
        <w:rPr>
          <w:szCs w:val="22"/>
        </w:rPr>
        <w:t>Radějov</w:t>
      </w:r>
      <w:r w:rsidRPr="001E763D">
        <w:rPr>
          <w:szCs w:val="22"/>
        </w:rPr>
        <w:t>. Veřejným prostranstvím jsou všechny prostory v intravilánu</w:t>
      </w:r>
      <w:r w:rsidRPr="001E763D">
        <w:rPr>
          <w:rStyle w:val="Znakapoznpodarou"/>
          <w:szCs w:val="22"/>
        </w:rPr>
        <w:footnoteReference w:id="8"/>
      </w:r>
      <w:r w:rsidRPr="001E763D">
        <w:rPr>
          <w:szCs w:val="22"/>
        </w:rPr>
        <w:t xml:space="preserve"> obce a v</w:t>
      </w:r>
      <w:r w:rsidR="00EA6DB5">
        <w:rPr>
          <w:szCs w:val="22"/>
        </w:rPr>
        <w:t> </w:t>
      </w:r>
      <w:r w:rsidRPr="001E763D">
        <w:rPr>
          <w:szCs w:val="22"/>
        </w:rPr>
        <w:t>majetku obce</w:t>
      </w:r>
      <w:r w:rsidR="003A2065" w:rsidRPr="001E763D">
        <w:rPr>
          <w:szCs w:val="22"/>
        </w:rPr>
        <w:t xml:space="preserve"> dále specifikovány na přiložené</w:t>
      </w:r>
      <w:r w:rsidR="001D474C" w:rsidRPr="001E763D">
        <w:rPr>
          <w:szCs w:val="22"/>
        </w:rPr>
        <w:t xml:space="preserve"> mapě.</w:t>
      </w:r>
    </w:p>
    <w:p w:rsidR="007E1315" w:rsidRPr="001E5BCB" w:rsidRDefault="007E1315" w:rsidP="007E1315">
      <w:pPr>
        <w:pStyle w:val="Nadpis1"/>
      </w:pPr>
      <w:r>
        <w:t>Čl. 10</w:t>
      </w:r>
    </w:p>
    <w:p w:rsidR="007E1315" w:rsidRPr="001E5BCB" w:rsidRDefault="007E1315" w:rsidP="007E1315">
      <w:pPr>
        <w:pStyle w:val="Nadpis1"/>
      </w:pPr>
      <w:r w:rsidRPr="001E5BCB">
        <w:t>Ohlašovací povinnost</w:t>
      </w:r>
    </w:p>
    <w:p w:rsidR="007E1315" w:rsidRPr="001E763D" w:rsidRDefault="007E1315" w:rsidP="007E1315">
      <w:pPr>
        <w:numPr>
          <w:ilvl w:val="0"/>
          <w:numId w:val="20"/>
        </w:numPr>
        <w:spacing w:line="288" w:lineRule="auto"/>
        <w:jc w:val="both"/>
        <w:rPr>
          <w:szCs w:val="22"/>
        </w:rPr>
      </w:pPr>
      <w:r w:rsidRPr="001E763D">
        <w:rPr>
          <w:szCs w:val="22"/>
        </w:rPr>
        <w:t>Poplatník je povinen ohlásit správci poplatku nejpozději 15 dní před zahájením užívání veřejného prostranství předpokládanou dobu, místo, způsob a výměru užívání veřejného prostranství. V případě užívání veřejného prostranství po dobu kratší než 7 dní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7E1315" w:rsidRPr="001E763D" w:rsidRDefault="007E1315" w:rsidP="007E1315">
      <w:pPr>
        <w:numPr>
          <w:ilvl w:val="0"/>
          <w:numId w:val="20"/>
        </w:numPr>
        <w:spacing w:before="120" w:line="288" w:lineRule="auto"/>
        <w:jc w:val="both"/>
        <w:rPr>
          <w:szCs w:val="22"/>
        </w:rPr>
      </w:pPr>
      <w:r w:rsidRPr="001E763D">
        <w:rPr>
          <w:szCs w:val="22"/>
        </w:rPr>
        <w:t>Poplatník je dále povinen ohlásit správci poplatku některé další údaje stanovené v čl. 15 této vyhlášky.</w:t>
      </w:r>
    </w:p>
    <w:p w:rsidR="007E1315" w:rsidRPr="001E763D" w:rsidRDefault="007E1315" w:rsidP="007E1315">
      <w:pPr>
        <w:numPr>
          <w:ilvl w:val="0"/>
          <w:numId w:val="20"/>
        </w:numPr>
        <w:spacing w:before="120" w:line="288" w:lineRule="auto"/>
        <w:jc w:val="both"/>
        <w:rPr>
          <w:szCs w:val="22"/>
        </w:rPr>
      </w:pPr>
      <w:r w:rsidRPr="001E763D">
        <w:rPr>
          <w:szCs w:val="22"/>
        </w:rPr>
        <w:t>Po ukončení užívání veřejného prostranství je poplatník povinen ohlásit skutečný stav údajů uvedených v odst. 1 nejpozději do 15 dnů.</w:t>
      </w:r>
    </w:p>
    <w:p w:rsidR="007E1315" w:rsidRPr="001E763D" w:rsidRDefault="007E1315" w:rsidP="001E5BCB">
      <w:pPr>
        <w:spacing w:line="288" w:lineRule="auto"/>
        <w:ind w:firstLine="708"/>
        <w:jc w:val="both"/>
        <w:rPr>
          <w:szCs w:val="22"/>
        </w:rPr>
      </w:pPr>
    </w:p>
    <w:p w:rsidR="001E5BCB" w:rsidRPr="001E5BCB" w:rsidRDefault="001E5BCB" w:rsidP="001D474C">
      <w:pPr>
        <w:pStyle w:val="Nadpis1"/>
      </w:pPr>
      <w:r w:rsidRPr="001E5BCB">
        <w:lastRenderedPageBreak/>
        <w:t xml:space="preserve">Čl. </w:t>
      </w:r>
      <w:r w:rsidR="006456C5">
        <w:t>1</w:t>
      </w:r>
      <w:r w:rsidR="007E1315">
        <w:t>1</w:t>
      </w:r>
    </w:p>
    <w:p w:rsidR="001E5BCB" w:rsidRPr="001E5BCB" w:rsidRDefault="001E5BCB" w:rsidP="001D474C">
      <w:pPr>
        <w:pStyle w:val="Nadpis1"/>
      </w:pPr>
      <w:r w:rsidRPr="001E5BCB">
        <w:t>Sazba poplatku</w:t>
      </w:r>
    </w:p>
    <w:p w:rsidR="001E5BCB" w:rsidRPr="001E763D" w:rsidRDefault="001E5BCB" w:rsidP="001E763D">
      <w:pPr>
        <w:numPr>
          <w:ilvl w:val="0"/>
          <w:numId w:val="21"/>
        </w:numPr>
        <w:spacing w:line="312" w:lineRule="auto"/>
        <w:jc w:val="both"/>
        <w:rPr>
          <w:szCs w:val="22"/>
        </w:rPr>
      </w:pPr>
      <w:r w:rsidRPr="001E763D">
        <w:rPr>
          <w:szCs w:val="22"/>
        </w:rPr>
        <w:t>Sazba poplatku činí za každý i započatý m</w:t>
      </w:r>
      <w:r w:rsidRPr="001E763D">
        <w:rPr>
          <w:szCs w:val="22"/>
          <w:vertAlign w:val="superscript"/>
        </w:rPr>
        <w:t>2</w:t>
      </w:r>
      <w:r w:rsidRPr="001E763D">
        <w:rPr>
          <w:szCs w:val="22"/>
        </w:rPr>
        <w:t xml:space="preserve"> a každý i započatý den:</w:t>
      </w:r>
    </w:p>
    <w:p w:rsidR="001E5BCB" w:rsidRPr="001E763D" w:rsidRDefault="001E5BCB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jc w:val="both"/>
        <w:rPr>
          <w:szCs w:val="22"/>
        </w:rPr>
      </w:pPr>
      <w:r w:rsidRPr="001E763D">
        <w:rPr>
          <w:szCs w:val="22"/>
        </w:rPr>
        <w:t>za umístění dočasných staveb a zařízení sloužících pro poskytování služeb</w:t>
      </w:r>
      <w:r w:rsidRPr="001E763D">
        <w:rPr>
          <w:szCs w:val="22"/>
        </w:rPr>
        <w:tab/>
        <w:t>10 Kč</w:t>
      </w:r>
    </w:p>
    <w:p w:rsidR="001E5BCB" w:rsidRPr="001E763D" w:rsidRDefault="001E5BCB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jc w:val="both"/>
        <w:rPr>
          <w:szCs w:val="22"/>
        </w:rPr>
      </w:pPr>
      <w:r w:rsidRPr="001E763D">
        <w:rPr>
          <w:szCs w:val="22"/>
        </w:rPr>
        <w:t>za umístění dočasných staveb</w:t>
      </w:r>
      <w:r w:rsidRPr="001E763D">
        <w:rPr>
          <w:i/>
          <w:iCs/>
          <w:szCs w:val="22"/>
        </w:rPr>
        <w:t xml:space="preserve"> </w:t>
      </w:r>
      <w:r w:rsidRPr="001E763D">
        <w:rPr>
          <w:szCs w:val="22"/>
        </w:rPr>
        <w:t xml:space="preserve">sloužících pro poskytování prodeje </w:t>
      </w:r>
      <w:r w:rsidRPr="001E763D">
        <w:rPr>
          <w:szCs w:val="22"/>
        </w:rPr>
        <w:tab/>
        <w:t>10 Kč</w:t>
      </w:r>
    </w:p>
    <w:p w:rsidR="001E5BCB" w:rsidRPr="001E763D" w:rsidRDefault="001E5BCB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jc w:val="both"/>
        <w:rPr>
          <w:szCs w:val="22"/>
        </w:rPr>
      </w:pPr>
      <w:r w:rsidRPr="001E763D">
        <w:rPr>
          <w:iCs/>
          <w:szCs w:val="22"/>
        </w:rPr>
        <w:t>za umístění zařízení sloužících pro poskytování prodeje</w:t>
      </w:r>
      <w:r w:rsidRPr="001E763D">
        <w:rPr>
          <w:szCs w:val="22"/>
        </w:rPr>
        <w:tab/>
        <w:t>40 Kč</w:t>
      </w:r>
    </w:p>
    <w:p w:rsidR="001E5BCB" w:rsidRPr="001E763D" w:rsidRDefault="001E5BCB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jc w:val="both"/>
        <w:rPr>
          <w:szCs w:val="22"/>
        </w:rPr>
      </w:pPr>
      <w:r w:rsidRPr="001E763D">
        <w:rPr>
          <w:iCs/>
          <w:szCs w:val="22"/>
        </w:rPr>
        <w:t>za umístění reklamních zařízení</w:t>
      </w:r>
      <w:r w:rsidRPr="001E763D">
        <w:rPr>
          <w:iCs/>
          <w:szCs w:val="22"/>
        </w:rPr>
        <w:tab/>
        <w:t>100 K</w:t>
      </w:r>
      <w:r w:rsidRPr="001E763D">
        <w:rPr>
          <w:szCs w:val="22"/>
        </w:rPr>
        <w:t>č</w:t>
      </w:r>
    </w:p>
    <w:p w:rsidR="001E5BCB" w:rsidRPr="001E763D" w:rsidRDefault="001E5BCB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jc w:val="both"/>
        <w:rPr>
          <w:szCs w:val="22"/>
        </w:rPr>
      </w:pPr>
      <w:r w:rsidRPr="001E763D">
        <w:rPr>
          <w:szCs w:val="22"/>
        </w:rPr>
        <w:t>za umístění zařízení cirkusů</w:t>
      </w:r>
      <w:r w:rsidRPr="001E763D">
        <w:rPr>
          <w:szCs w:val="22"/>
        </w:rPr>
        <w:tab/>
        <w:t>10 Kč</w:t>
      </w:r>
    </w:p>
    <w:p w:rsidR="001E5BCB" w:rsidRPr="001E763D" w:rsidRDefault="001E5BCB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jc w:val="both"/>
        <w:rPr>
          <w:szCs w:val="22"/>
        </w:rPr>
      </w:pPr>
      <w:r w:rsidRPr="001E763D">
        <w:rPr>
          <w:szCs w:val="22"/>
        </w:rPr>
        <w:t>za umístění skládek</w:t>
      </w:r>
      <w:r w:rsidRPr="001E763D">
        <w:rPr>
          <w:szCs w:val="22"/>
        </w:rPr>
        <w:tab/>
        <w:t>10 Kč</w:t>
      </w:r>
    </w:p>
    <w:p w:rsidR="001E5BCB" w:rsidRPr="001E763D" w:rsidRDefault="001E5BCB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jc w:val="both"/>
        <w:rPr>
          <w:szCs w:val="22"/>
        </w:rPr>
      </w:pPr>
      <w:r w:rsidRPr="001E763D">
        <w:rPr>
          <w:szCs w:val="22"/>
        </w:rPr>
        <w:t>za užívání veřejného prostranství pro reklamní akce</w:t>
      </w:r>
      <w:r w:rsidRPr="001E763D">
        <w:rPr>
          <w:szCs w:val="22"/>
        </w:rPr>
        <w:tab/>
        <w:t>10 Kč</w:t>
      </w:r>
    </w:p>
    <w:p w:rsidR="006456C5" w:rsidRPr="001E763D" w:rsidRDefault="006456C5" w:rsidP="001E5BCB">
      <w:pPr>
        <w:spacing w:line="312" w:lineRule="auto"/>
        <w:ind w:left="567"/>
        <w:jc w:val="both"/>
        <w:rPr>
          <w:szCs w:val="22"/>
        </w:rPr>
      </w:pPr>
    </w:p>
    <w:p w:rsidR="001E5BCB" w:rsidRPr="001E763D" w:rsidRDefault="001E5BCB" w:rsidP="001E5BCB">
      <w:pPr>
        <w:numPr>
          <w:ilvl w:val="0"/>
          <w:numId w:val="21"/>
        </w:numPr>
        <w:spacing w:line="312" w:lineRule="auto"/>
        <w:jc w:val="both"/>
        <w:rPr>
          <w:szCs w:val="22"/>
        </w:rPr>
      </w:pPr>
      <w:r w:rsidRPr="001E763D">
        <w:rPr>
          <w:szCs w:val="22"/>
        </w:rPr>
        <w:t>Obec stanovuje poplatek paušální částkou takto:</w:t>
      </w:r>
    </w:p>
    <w:p w:rsidR="001E5BCB" w:rsidRPr="001E763D" w:rsidRDefault="001E5BCB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rPr>
          <w:szCs w:val="22"/>
        </w:rPr>
      </w:pPr>
      <w:r w:rsidRPr="001E763D">
        <w:rPr>
          <w:szCs w:val="22"/>
        </w:rPr>
        <w:t>za vyhrazení trvalého parkovacího místa</w:t>
      </w:r>
      <w:r w:rsidRPr="001E763D">
        <w:rPr>
          <w:szCs w:val="22"/>
        </w:rPr>
        <w:tab/>
        <w:t>2</w:t>
      </w:r>
      <w:r w:rsidR="003B67B6" w:rsidRPr="001E763D">
        <w:rPr>
          <w:szCs w:val="22"/>
        </w:rPr>
        <w:t>5</w:t>
      </w:r>
      <w:r w:rsidRPr="001E763D">
        <w:rPr>
          <w:szCs w:val="22"/>
        </w:rPr>
        <w:t>00 Kč/rok</w:t>
      </w:r>
    </w:p>
    <w:p w:rsidR="001E5BCB" w:rsidRPr="001E763D" w:rsidRDefault="001E5BCB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rPr>
          <w:szCs w:val="22"/>
        </w:rPr>
      </w:pPr>
      <w:r w:rsidRPr="001E763D">
        <w:rPr>
          <w:iCs/>
          <w:szCs w:val="22"/>
        </w:rPr>
        <w:t>za umístění zařízení lunaparků a jiných obdobných atrakcí</w:t>
      </w:r>
      <w:r w:rsidRPr="001E763D">
        <w:rPr>
          <w:iCs/>
          <w:szCs w:val="22"/>
        </w:rPr>
        <w:tab/>
        <w:t>6 500 Kč/měsíc</w:t>
      </w:r>
    </w:p>
    <w:p w:rsidR="001E5BCB" w:rsidRPr="001E763D" w:rsidRDefault="001E5BCB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jc w:val="both"/>
        <w:rPr>
          <w:szCs w:val="22"/>
        </w:rPr>
      </w:pPr>
      <w:r w:rsidRPr="001E763D">
        <w:rPr>
          <w:szCs w:val="22"/>
        </w:rPr>
        <w:t>za umístění stavebních zařízení</w:t>
      </w:r>
      <w:r w:rsidRPr="001E763D">
        <w:rPr>
          <w:szCs w:val="22"/>
        </w:rPr>
        <w:tab/>
      </w:r>
      <w:r w:rsidR="00BC573A" w:rsidRPr="001E763D">
        <w:rPr>
          <w:szCs w:val="22"/>
        </w:rPr>
        <w:t>200</w:t>
      </w:r>
      <w:r w:rsidRPr="001E763D">
        <w:rPr>
          <w:szCs w:val="22"/>
        </w:rPr>
        <w:t> Kč</w:t>
      </w:r>
      <w:r w:rsidR="00BC573A" w:rsidRPr="001E763D">
        <w:rPr>
          <w:szCs w:val="22"/>
        </w:rPr>
        <w:t>/měsíc</w:t>
      </w:r>
    </w:p>
    <w:p w:rsidR="001E5BCB" w:rsidRPr="001E763D" w:rsidRDefault="001E5BCB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jc w:val="both"/>
        <w:rPr>
          <w:szCs w:val="22"/>
        </w:rPr>
      </w:pPr>
      <w:r w:rsidRPr="001E763D">
        <w:rPr>
          <w:szCs w:val="22"/>
        </w:rPr>
        <w:t xml:space="preserve">za umístění skládek </w:t>
      </w:r>
      <w:r w:rsidRPr="001E763D">
        <w:rPr>
          <w:szCs w:val="22"/>
        </w:rPr>
        <w:tab/>
      </w:r>
      <w:r w:rsidR="00A52F5A" w:rsidRPr="001E763D">
        <w:rPr>
          <w:szCs w:val="22"/>
        </w:rPr>
        <w:t>5</w:t>
      </w:r>
      <w:r w:rsidRPr="001E763D">
        <w:rPr>
          <w:szCs w:val="22"/>
        </w:rPr>
        <w:t>0 Kč/měsíc</w:t>
      </w:r>
    </w:p>
    <w:p w:rsidR="001E5BCB" w:rsidRPr="001E763D" w:rsidRDefault="001E5BCB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jc w:val="both"/>
        <w:rPr>
          <w:szCs w:val="22"/>
        </w:rPr>
      </w:pPr>
      <w:r w:rsidRPr="001E763D">
        <w:rPr>
          <w:szCs w:val="22"/>
        </w:rPr>
        <w:t>za provádění výkopových prací</w:t>
      </w:r>
      <w:r w:rsidRPr="001E763D">
        <w:rPr>
          <w:szCs w:val="22"/>
        </w:rPr>
        <w:tab/>
      </w:r>
      <w:r w:rsidR="00DA00FD" w:rsidRPr="001E763D">
        <w:rPr>
          <w:szCs w:val="22"/>
        </w:rPr>
        <w:t>4</w:t>
      </w:r>
      <w:r w:rsidRPr="001E763D">
        <w:rPr>
          <w:szCs w:val="22"/>
        </w:rPr>
        <w:t>00 Kč/</w:t>
      </w:r>
      <w:r w:rsidR="00BC573A" w:rsidRPr="001E763D">
        <w:rPr>
          <w:szCs w:val="22"/>
        </w:rPr>
        <w:t>týden</w:t>
      </w:r>
    </w:p>
    <w:p w:rsidR="001E5BCB" w:rsidRPr="001E763D" w:rsidRDefault="001E5BCB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jc w:val="both"/>
        <w:rPr>
          <w:szCs w:val="22"/>
        </w:rPr>
      </w:pPr>
      <w:r w:rsidRPr="001E763D">
        <w:rPr>
          <w:iCs/>
          <w:szCs w:val="22"/>
        </w:rPr>
        <w:t>za umístění reklamních zařízení</w:t>
      </w:r>
      <w:r w:rsidRPr="001E763D">
        <w:rPr>
          <w:iCs/>
          <w:szCs w:val="22"/>
        </w:rPr>
        <w:tab/>
      </w:r>
      <w:r w:rsidR="00BC573A" w:rsidRPr="001E763D">
        <w:rPr>
          <w:iCs/>
          <w:szCs w:val="22"/>
        </w:rPr>
        <w:t>100</w:t>
      </w:r>
      <w:r w:rsidRPr="001E763D">
        <w:rPr>
          <w:iCs/>
          <w:szCs w:val="22"/>
        </w:rPr>
        <w:t>0 K</w:t>
      </w:r>
      <w:r w:rsidRPr="001E763D">
        <w:rPr>
          <w:szCs w:val="22"/>
        </w:rPr>
        <w:t>č/rok</w:t>
      </w:r>
    </w:p>
    <w:p w:rsidR="00B85694" w:rsidRPr="001E763D" w:rsidRDefault="00CC3437" w:rsidP="001E5BCB">
      <w:pPr>
        <w:numPr>
          <w:ilvl w:val="1"/>
          <w:numId w:val="21"/>
        </w:numPr>
        <w:tabs>
          <w:tab w:val="clear" w:pos="1022"/>
          <w:tab w:val="num" w:pos="284"/>
          <w:tab w:val="num" w:pos="851"/>
          <w:tab w:val="right" w:leader="dot" w:pos="9072"/>
        </w:tabs>
        <w:spacing w:after="60" w:line="312" w:lineRule="auto"/>
        <w:jc w:val="both"/>
        <w:rPr>
          <w:szCs w:val="22"/>
        </w:rPr>
      </w:pPr>
      <w:r w:rsidRPr="001E763D">
        <w:rPr>
          <w:iCs/>
          <w:szCs w:val="22"/>
        </w:rPr>
        <w:t>za umístění zařízení sloužících pro poskytování prodeje</w:t>
      </w:r>
      <w:r w:rsidRPr="001E763D">
        <w:rPr>
          <w:szCs w:val="22"/>
        </w:rPr>
        <w:tab/>
        <w:t>200 Kč</w:t>
      </w:r>
      <w:r w:rsidR="0056061C" w:rsidRPr="001E763D">
        <w:rPr>
          <w:szCs w:val="22"/>
        </w:rPr>
        <w:t>/týden</w:t>
      </w:r>
    </w:p>
    <w:p w:rsidR="00AA60C7" w:rsidRPr="001E5BCB" w:rsidRDefault="006162D1" w:rsidP="00AA60C7">
      <w:pPr>
        <w:pStyle w:val="Nadpis1"/>
      </w:pPr>
      <w:r>
        <w:t>Čl. 12</w:t>
      </w:r>
    </w:p>
    <w:p w:rsidR="00AA60C7" w:rsidRPr="001E5BCB" w:rsidRDefault="00AA60C7" w:rsidP="00AA60C7">
      <w:pPr>
        <w:pStyle w:val="Nadpis1"/>
      </w:pPr>
      <w:r w:rsidRPr="001E5BCB">
        <w:t>Vznik a zánik poplatkové povinnosti</w:t>
      </w:r>
    </w:p>
    <w:p w:rsidR="00AA60C7" w:rsidRPr="00913DD7" w:rsidRDefault="00AA60C7" w:rsidP="006162D1">
      <w:pPr>
        <w:numPr>
          <w:ilvl w:val="0"/>
          <w:numId w:val="27"/>
        </w:numPr>
        <w:spacing w:line="312" w:lineRule="auto"/>
        <w:jc w:val="both"/>
        <w:rPr>
          <w:szCs w:val="22"/>
        </w:rPr>
      </w:pPr>
      <w:r w:rsidRPr="00913DD7">
        <w:rPr>
          <w:szCs w:val="22"/>
        </w:rPr>
        <w:t xml:space="preserve">Poplatek se platí od prvého dne, kdy začalo užívání veřejného prostranství, až do dne, kdy toto užívání fakticky skončilo. </w:t>
      </w:r>
    </w:p>
    <w:p w:rsidR="00CC7710" w:rsidRPr="00913DD7" w:rsidRDefault="006162D1" w:rsidP="006162D1">
      <w:pPr>
        <w:numPr>
          <w:ilvl w:val="0"/>
          <w:numId w:val="27"/>
        </w:numPr>
        <w:spacing w:line="312" w:lineRule="auto"/>
        <w:jc w:val="both"/>
        <w:rPr>
          <w:szCs w:val="22"/>
        </w:rPr>
      </w:pPr>
      <w:r w:rsidRPr="00913DD7">
        <w:rPr>
          <w:szCs w:val="22"/>
        </w:rPr>
        <w:t xml:space="preserve">Ustanovení čl. 12 odst. 1 neplatí pro sazby poplatku stanovené v čl. 11 odst. 2 písm. </w:t>
      </w:r>
      <w:r w:rsidR="004919C4" w:rsidRPr="00913DD7">
        <w:rPr>
          <w:szCs w:val="22"/>
        </w:rPr>
        <w:t xml:space="preserve">c) </w:t>
      </w:r>
      <w:r w:rsidR="006E177C" w:rsidRPr="00913DD7">
        <w:rPr>
          <w:szCs w:val="22"/>
        </w:rPr>
        <w:t xml:space="preserve">a </w:t>
      </w:r>
      <w:r w:rsidR="004919C4" w:rsidRPr="00913DD7">
        <w:rPr>
          <w:szCs w:val="22"/>
        </w:rPr>
        <w:t>e)</w:t>
      </w:r>
      <w:r w:rsidR="00CC7710" w:rsidRPr="00913DD7">
        <w:rPr>
          <w:szCs w:val="22"/>
        </w:rPr>
        <w:t xml:space="preserve"> V těchto případech vzniká poplatková povinnost takto:</w:t>
      </w:r>
    </w:p>
    <w:p w:rsidR="00CC7710" w:rsidRPr="00913DD7" w:rsidRDefault="00C054C3" w:rsidP="00C054C3">
      <w:pPr>
        <w:tabs>
          <w:tab w:val="num" w:pos="851"/>
          <w:tab w:val="right" w:leader="dot" w:pos="9072"/>
        </w:tabs>
        <w:spacing w:after="60" w:line="312" w:lineRule="auto"/>
        <w:ind w:left="1022"/>
        <w:jc w:val="both"/>
        <w:rPr>
          <w:szCs w:val="22"/>
        </w:rPr>
      </w:pPr>
      <w:r w:rsidRPr="00913DD7">
        <w:rPr>
          <w:szCs w:val="22"/>
        </w:rPr>
        <w:t xml:space="preserve">čl. 11 odst. 2 písm. c) </w:t>
      </w:r>
      <w:r w:rsidR="006E177C" w:rsidRPr="00913DD7">
        <w:rPr>
          <w:szCs w:val="22"/>
        </w:rPr>
        <w:t xml:space="preserve">– </w:t>
      </w:r>
      <w:r w:rsidR="00CC7710" w:rsidRPr="00913DD7">
        <w:rPr>
          <w:szCs w:val="22"/>
        </w:rPr>
        <w:t>za umístění stavebních zařízení</w:t>
      </w:r>
      <w:r w:rsidR="00CC7710" w:rsidRPr="00913DD7">
        <w:rPr>
          <w:szCs w:val="22"/>
        </w:rPr>
        <w:tab/>
      </w:r>
      <w:r w:rsidRPr="00913DD7">
        <w:rPr>
          <w:szCs w:val="22"/>
        </w:rPr>
        <w:t xml:space="preserve">po </w:t>
      </w:r>
      <w:proofErr w:type="gramStart"/>
      <w:r w:rsidR="00D00F85" w:rsidRPr="00913DD7">
        <w:rPr>
          <w:szCs w:val="22"/>
        </w:rPr>
        <w:t>30ti</w:t>
      </w:r>
      <w:proofErr w:type="gramEnd"/>
      <w:r w:rsidR="00D00F85" w:rsidRPr="00913DD7">
        <w:rPr>
          <w:szCs w:val="22"/>
        </w:rPr>
        <w:t xml:space="preserve"> dnech</w:t>
      </w:r>
    </w:p>
    <w:p w:rsidR="00A52F5A" w:rsidRPr="00913DD7" w:rsidRDefault="00A52F5A" w:rsidP="00A52F5A">
      <w:pPr>
        <w:tabs>
          <w:tab w:val="num" w:pos="851"/>
          <w:tab w:val="right" w:leader="dot" w:pos="9072"/>
        </w:tabs>
        <w:spacing w:after="60" w:line="312" w:lineRule="auto"/>
        <w:ind w:left="1022"/>
        <w:jc w:val="both"/>
        <w:rPr>
          <w:szCs w:val="22"/>
        </w:rPr>
      </w:pPr>
      <w:r w:rsidRPr="00913DD7">
        <w:rPr>
          <w:szCs w:val="22"/>
        </w:rPr>
        <w:t>čl. 11 odst. 2 písm. d) – za umístění skládek</w:t>
      </w:r>
      <w:r w:rsidRPr="00913DD7">
        <w:rPr>
          <w:szCs w:val="22"/>
        </w:rPr>
        <w:tab/>
        <w:t xml:space="preserve">po </w:t>
      </w:r>
      <w:proofErr w:type="gramStart"/>
      <w:r w:rsidRPr="00913DD7">
        <w:rPr>
          <w:szCs w:val="22"/>
        </w:rPr>
        <w:t>30ti</w:t>
      </w:r>
      <w:proofErr w:type="gramEnd"/>
      <w:r w:rsidRPr="00913DD7">
        <w:rPr>
          <w:szCs w:val="22"/>
        </w:rPr>
        <w:t xml:space="preserve"> dnech</w:t>
      </w:r>
    </w:p>
    <w:p w:rsidR="00CC7710" w:rsidRPr="00913DD7" w:rsidRDefault="00D00F85" w:rsidP="00D00F85">
      <w:pPr>
        <w:tabs>
          <w:tab w:val="num" w:pos="851"/>
          <w:tab w:val="right" w:leader="dot" w:pos="9072"/>
        </w:tabs>
        <w:spacing w:after="60" w:line="312" w:lineRule="auto"/>
        <w:ind w:left="1022"/>
        <w:jc w:val="both"/>
        <w:rPr>
          <w:szCs w:val="22"/>
        </w:rPr>
      </w:pPr>
      <w:r w:rsidRPr="00913DD7">
        <w:rPr>
          <w:szCs w:val="22"/>
        </w:rPr>
        <w:t xml:space="preserve">čl. 11 odst. 2 písm. e) </w:t>
      </w:r>
      <w:r w:rsidR="006E177C" w:rsidRPr="00913DD7">
        <w:rPr>
          <w:szCs w:val="22"/>
        </w:rPr>
        <w:t xml:space="preserve">– </w:t>
      </w:r>
      <w:r w:rsidR="00CC7710" w:rsidRPr="00913DD7">
        <w:rPr>
          <w:szCs w:val="22"/>
        </w:rPr>
        <w:t>za provádění výkopových prací</w:t>
      </w:r>
      <w:r w:rsidR="00CC7710" w:rsidRPr="00913DD7">
        <w:rPr>
          <w:szCs w:val="22"/>
        </w:rPr>
        <w:tab/>
      </w:r>
      <w:r w:rsidRPr="00913DD7">
        <w:rPr>
          <w:szCs w:val="22"/>
        </w:rPr>
        <w:t xml:space="preserve">po </w:t>
      </w:r>
      <w:r w:rsidR="00DA00FD" w:rsidRPr="00913DD7">
        <w:rPr>
          <w:szCs w:val="22"/>
        </w:rPr>
        <w:t>10</w:t>
      </w:r>
      <w:r w:rsidR="006A28DE">
        <w:rPr>
          <w:szCs w:val="22"/>
        </w:rPr>
        <w:t>ti</w:t>
      </w:r>
      <w:r w:rsidRPr="00913DD7">
        <w:rPr>
          <w:szCs w:val="22"/>
        </w:rPr>
        <w:t xml:space="preserve"> dnech</w:t>
      </w:r>
    </w:p>
    <w:p w:rsidR="006162D1" w:rsidRPr="00913DD7" w:rsidRDefault="00CC7710" w:rsidP="006E177C">
      <w:pPr>
        <w:spacing w:line="312" w:lineRule="auto"/>
        <w:ind w:left="567"/>
        <w:jc w:val="both"/>
        <w:rPr>
          <w:szCs w:val="22"/>
        </w:rPr>
      </w:pPr>
      <w:r w:rsidRPr="00913DD7">
        <w:rPr>
          <w:szCs w:val="22"/>
        </w:rPr>
        <w:t>U</w:t>
      </w:r>
      <w:r w:rsidR="004919C4" w:rsidRPr="00913DD7">
        <w:rPr>
          <w:szCs w:val="22"/>
        </w:rPr>
        <w:t>stanovení čl. 10</w:t>
      </w:r>
      <w:r w:rsidRPr="00913DD7">
        <w:rPr>
          <w:szCs w:val="22"/>
        </w:rPr>
        <w:t xml:space="preserve"> o ohlašovací povinnosti tím nezaniká.</w:t>
      </w:r>
    </w:p>
    <w:p w:rsidR="001E5BCB" w:rsidRPr="001E5BCB" w:rsidRDefault="001E5BCB" w:rsidP="004134BE">
      <w:pPr>
        <w:pStyle w:val="Nadpis1"/>
      </w:pPr>
      <w:r w:rsidRPr="001E5BCB">
        <w:t>Čl. 13</w:t>
      </w:r>
    </w:p>
    <w:p w:rsidR="001E5BCB" w:rsidRPr="001E5BCB" w:rsidRDefault="001E5BCB" w:rsidP="004134BE">
      <w:pPr>
        <w:pStyle w:val="Nadpis1"/>
      </w:pPr>
      <w:r w:rsidRPr="001E5BCB">
        <w:t>Splatnost poplatku</w:t>
      </w:r>
    </w:p>
    <w:p w:rsidR="001E5BCB" w:rsidRPr="00913DD7" w:rsidRDefault="001E5BCB" w:rsidP="001E5BCB">
      <w:pPr>
        <w:numPr>
          <w:ilvl w:val="0"/>
          <w:numId w:val="22"/>
        </w:numPr>
        <w:spacing w:line="288" w:lineRule="auto"/>
        <w:jc w:val="both"/>
        <w:rPr>
          <w:szCs w:val="22"/>
        </w:rPr>
      </w:pPr>
      <w:r w:rsidRPr="00913DD7">
        <w:rPr>
          <w:szCs w:val="22"/>
        </w:rPr>
        <w:t>Poplatek ve výši stanovené podle čl. 12 je splatný:</w:t>
      </w:r>
    </w:p>
    <w:p w:rsidR="001E5BCB" w:rsidRPr="00913DD7" w:rsidRDefault="001E5BCB" w:rsidP="001E5BCB">
      <w:pPr>
        <w:numPr>
          <w:ilvl w:val="1"/>
          <w:numId w:val="22"/>
        </w:numPr>
        <w:spacing w:before="60" w:line="288" w:lineRule="auto"/>
        <w:jc w:val="both"/>
        <w:rPr>
          <w:szCs w:val="22"/>
        </w:rPr>
      </w:pPr>
      <w:r w:rsidRPr="00913DD7">
        <w:rPr>
          <w:szCs w:val="22"/>
        </w:rPr>
        <w:lastRenderedPageBreak/>
        <w:t>při užívání veřejného prostranství po dobu kratší 7 dnů nejpozději v den zahájení užívání veřejného prostranství,</w:t>
      </w:r>
    </w:p>
    <w:p w:rsidR="001E5BCB" w:rsidRPr="00913DD7" w:rsidRDefault="001E5BCB" w:rsidP="001E5BCB">
      <w:pPr>
        <w:numPr>
          <w:ilvl w:val="1"/>
          <w:numId w:val="22"/>
        </w:numPr>
        <w:spacing w:before="60" w:line="288" w:lineRule="auto"/>
        <w:jc w:val="both"/>
        <w:rPr>
          <w:szCs w:val="22"/>
        </w:rPr>
      </w:pPr>
      <w:r w:rsidRPr="00913DD7">
        <w:rPr>
          <w:szCs w:val="22"/>
        </w:rPr>
        <w:t>při užívání veřejného prostranství po dobu delší nejpozději do 15 dnů od zahájení užívání veřejného prostranství.</w:t>
      </w:r>
    </w:p>
    <w:p w:rsidR="001E5BCB" w:rsidRPr="00913DD7" w:rsidRDefault="001E5BCB" w:rsidP="001E5BCB">
      <w:pPr>
        <w:numPr>
          <w:ilvl w:val="0"/>
          <w:numId w:val="22"/>
        </w:numPr>
        <w:spacing w:before="120" w:line="312" w:lineRule="auto"/>
        <w:jc w:val="both"/>
        <w:rPr>
          <w:szCs w:val="22"/>
        </w:rPr>
      </w:pPr>
      <w:r w:rsidRPr="00913DD7">
        <w:rPr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1E5BCB" w:rsidRPr="001E5BCB" w:rsidRDefault="001E5BCB" w:rsidP="004134BE">
      <w:pPr>
        <w:pStyle w:val="Nadpis1"/>
      </w:pPr>
      <w:r w:rsidRPr="001E5BCB">
        <w:t>Čl. 14</w:t>
      </w:r>
    </w:p>
    <w:p w:rsidR="001E5BCB" w:rsidRPr="001E5BCB" w:rsidRDefault="001E5BCB" w:rsidP="004134BE">
      <w:pPr>
        <w:pStyle w:val="Nadpis1"/>
      </w:pPr>
      <w:r w:rsidRPr="001E5BCB">
        <w:t>Osvobození a úlevy</w:t>
      </w:r>
    </w:p>
    <w:p w:rsidR="001E5BCB" w:rsidRPr="00913DD7" w:rsidRDefault="001E5BCB" w:rsidP="004134BE">
      <w:pPr>
        <w:keepNext/>
        <w:numPr>
          <w:ilvl w:val="0"/>
          <w:numId w:val="23"/>
        </w:numPr>
        <w:spacing w:line="288" w:lineRule="auto"/>
        <w:jc w:val="both"/>
        <w:rPr>
          <w:szCs w:val="22"/>
        </w:rPr>
      </w:pPr>
      <w:r w:rsidRPr="00913DD7">
        <w:rPr>
          <w:szCs w:val="22"/>
        </w:rPr>
        <w:t>Poplatek se neplatí:</w:t>
      </w:r>
    </w:p>
    <w:p w:rsidR="001E5BCB" w:rsidRPr="00913DD7" w:rsidRDefault="001E5BCB" w:rsidP="001E5BCB">
      <w:pPr>
        <w:numPr>
          <w:ilvl w:val="1"/>
          <w:numId w:val="23"/>
        </w:numPr>
        <w:spacing w:before="60" w:line="288" w:lineRule="auto"/>
        <w:jc w:val="both"/>
        <w:rPr>
          <w:szCs w:val="22"/>
        </w:rPr>
      </w:pPr>
      <w:r w:rsidRPr="00913DD7">
        <w:rPr>
          <w:szCs w:val="22"/>
        </w:rPr>
        <w:t>za vyhrazení trvalého parkovacího místa pro osobu zdravotně postiženou</w:t>
      </w:r>
      <w:r w:rsidRPr="00913DD7">
        <w:rPr>
          <w:rStyle w:val="Znakapoznpodarou"/>
          <w:szCs w:val="22"/>
        </w:rPr>
        <w:footnoteReference w:id="9"/>
      </w:r>
      <w:r w:rsidRPr="00913DD7">
        <w:rPr>
          <w:szCs w:val="22"/>
        </w:rPr>
        <w:t>,</w:t>
      </w:r>
    </w:p>
    <w:p w:rsidR="001E5BCB" w:rsidRPr="00913DD7" w:rsidRDefault="001E5BCB" w:rsidP="001E5BCB">
      <w:pPr>
        <w:numPr>
          <w:ilvl w:val="1"/>
          <w:numId w:val="23"/>
        </w:numPr>
        <w:spacing w:before="60" w:line="288" w:lineRule="auto"/>
        <w:jc w:val="both"/>
        <w:rPr>
          <w:szCs w:val="22"/>
        </w:rPr>
      </w:pPr>
      <w:r w:rsidRPr="00913DD7">
        <w:rPr>
          <w:szCs w:val="22"/>
        </w:rPr>
        <w:t>z akcí pořádaných na veřejném prostranství, jejichž výtěžek je určen na charitativní a veřejně prospěšné účely</w:t>
      </w:r>
      <w:r w:rsidRPr="00913DD7">
        <w:rPr>
          <w:rStyle w:val="Znakapoznpodarou"/>
          <w:szCs w:val="22"/>
        </w:rPr>
        <w:footnoteReference w:id="10"/>
      </w:r>
      <w:r w:rsidRPr="00913DD7">
        <w:rPr>
          <w:szCs w:val="22"/>
        </w:rPr>
        <w:t xml:space="preserve">. </w:t>
      </w:r>
    </w:p>
    <w:p w:rsidR="001E5BCB" w:rsidRPr="00913DD7" w:rsidRDefault="001E5BCB" w:rsidP="001E5BCB">
      <w:pPr>
        <w:numPr>
          <w:ilvl w:val="0"/>
          <w:numId w:val="23"/>
        </w:numPr>
        <w:spacing w:before="120" w:line="288" w:lineRule="auto"/>
        <w:jc w:val="both"/>
        <w:rPr>
          <w:szCs w:val="22"/>
        </w:rPr>
      </w:pPr>
      <w:r w:rsidRPr="00913DD7">
        <w:rPr>
          <w:szCs w:val="22"/>
        </w:rPr>
        <w:t>Od poplatku se dále osvobozují kulturní a sportovní akce pořádané na veřejném prostranství bez vstupného, ohlašovací povinnost zůstává zachována.</w:t>
      </w:r>
    </w:p>
    <w:p w:rsidR="00A756E0" w:rsidRDefault="00E26171" w:rsidP="00A756E0">
      <w:pPr>
        <w:spacing w:after="360" w:line="276" w:lineRule="auto"/>
        <w:jc w:val="center"/>
      </w:pPr>
      <w:r>
        <w:br w:type="page"/>
      </w:r>
    </w:p>
    <w:p w:rsidR="00A756E0" w:rsidRDefault="00A756E0" w:rsidP="00A756E0">
      <w:pPr>
        <w:pStyle w:val="Nzev"/>
      </w:pPr>
      <w:r>
        <w:lastRenderedPageBreak/>
        <w:t>ČÁST IV.</w:t>
      </w:r>
    </w:p>
    <w:p w:rsidR="00A756E0" w:rsidRDefault="00A756E0" w:rsidP="006711D9">
      <w:pPr>
        <w:pStyle w:val="Nadpis1"/>
      </w:pPr>
      <w:r>
        <w:t>POPLATEK ZA LÁZEŇSKÝ A REKREAČNÍ POBYT</w:t>
      </w:r>
    </w:p>
    <w:p w:rsidR="006711D9" w:rsidRPr="006711D9" w:rsidRDefault="006711D9" w:rsidP="006711D9"/>
    <w:p w:rsidR="00A756E0" w:rsidRDefault="00A756E0" w:rsidP="00A756E0">
      <w:pPr>
        <w:pStyle w:val="Nadpis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Čl. </w:t>
      </w:r>
      <w:r w:rsidR="006711D9">
        <w:rPr>
          <w:rFonts w:eastAsia="Times New Roman" w:cs="Times New Roman"/>
        </w:rPr>
        <w:t>15</w:t>
      </w:r>
    </w:p>
    <w:p w:rsidR="00A756E0" w:rsidRPr="007C6483" w:rsidRDefault="00A756E0" w:rsidP="00A756E0">
      <w:pPr>
        <w:pStyle w:val="Nadpis1"/>
        <w:rPr>
          <w:rFonts w:eastAsia="Times New Roman" w:cs="Times New Roman"/>
        </w:rPr>
      </w:pPr>
      <w:r>
        <w:rPr>
          <w:rFonts w:eastAsia="Times New Roman" w:cs="Times New Roman"/>
        </w:rPr>
        <w:t>Předmět poplatku, poplatník a plátce poplatku</w:t>
      </w:r>
    </w:p>
    <w:p w:rsidR="00A756E0" w:rsidRPr="009459C2" w:rsidRDefault="00A756E0" w:rsidP="00A756E0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459C2">
        <w:rPr>
          <w:rFonts w:ascii="Arial" w:hAnsi="Arial" w:cs="Arial"/>
          <w:sz w:val="22"/>
          <w:szCs w:val="22"/>
        </w:rPr>
        <w:t xml:space="preserve">Poplatek za lázeňský nebo rekreační pobyt platí fyzické osoby, které přechodně a za úplatu pobývají na území obce za účelem léčení nebo rekreace, pokud </w:t>
      </w:r>
      <w:proofErr w:type="spellStart"/>
      <w:r w:rsidRPr="009459C2">
        <w:rPr>
          <w:rFonts w:ascii="Arial" w:hAnsi="Arial" w:cs="Arial"/>
          <w:sz w:val="22"/>
          <w:szCs w:val="22"/>
        </w:rPr>
        <w:t>neprokáží</w:t>
      </w:r>
      <w:proofErr w:type="spellEnd"/>
      <w:r w:rsidRPr="009459C2">
        <w:rPr>
          <w:rFonts w:ascii="Arial" w:hAnsi="Arial" w:cs="Arial"/>
          <w:sz w:val="22"/>
          <w:szCs w:val="22"/>
        </w:rPr>
        <w:t xml:space="preserve"> jiný důvod pobytu.</w:t>
      </w:r>
      <w:r w:rsidRPr="009459C2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756E0" w:rsidRDefault="00A756E0" w:rsidP="00A756E0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4740C">
        <w:rPr>
          <w:rFonts w:ascii="Arial" w:hAnsi="Arial" w:cs="Arial"/>
          <w:sz w:val="22"/>
          <w:szCs w:val="22"/>
        </w:rPr>
        <w:t>Poplatek za lázeňský nebo rekreační pobyt ve stanovené výši vybere a obci odvede ubytovatel, kterým je fyzická nebo právnická osoba, která přechodné ubytování poskytla; tato osoba je plátcem poplatku.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A756E0" w:rsidRPr="00C4740C" w:rsidRDefault="00A756E0" w:rsidP="006711D9">
      <w:pPr>
        <w:pStyle w:val="Nadpis1"/>
        <w:rPr>
          <w:rFonts w:eastAsia="Times New Roman"/>
        </w:rPr>
      </w:pPr>
      <w:r w:rsidRPr="00C4740C">
        <w:rPr>
          <w:rFonts w:eastAsia="Times New Roman"/>
        </w:rPr>
        <w:t xml:space="preserve">Čl. </w:t>
      </w:r>
      <w:r w:rsidR="006711D9">
        <w:rPr>
          <w:rFonts w:eastAsia="Times New Roman"/>
        </w:rPr>
        <w:t>1</w:t>
      </w:r>
      <w:r w:rsidR="006456C5">
        <w:rPr>
          <w:rFonts w:eastAsia="Times New Roman"/>
        </w:rPr>
        <w:t>6</w:t>
      </w:r>
    </w:p>
    <w:p w:rsidR="00A756E0" w:rsidRDefault="00A756E0" w:rsidP="00A756E0">
      <w:pPr>
        <w:pStyle w:val="Nadpis1"/>
        <w:rPr>
          <w:rFonts w:eastAsia="Times New Roman" w:cs="Times New Roman"/>
        </w:rPr>
      </w:pPr>
      <w:r w:rsidRPr="00C4740C">
        <w:rPr>
          <w:rFonts w:eastAsia="Times New Roman" w:cs="Times New Roman"/>
        </w:rPr>
        <w:t>Sazba poplatku</w:t>
      </w:r>
    </w:p>
    <w:p w:rsidR="00A756E0" w:rsidRDefault="00A756E0" w:rsidP="00A756E0">
      <w:pPr>
        <w:numPr>
          <w:ilvl w:val="0"/>
          <w:numId w:val="3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B690E">
        <w:rPr>
          <w:rFonts w:ascii="Arial" w:hAnsi="Arial" w:cs="Arial"/>
          <w:sz w:val="22"/>
          <w:szCs w:val="22"/>
        </w:rPr>
        <w:t>Sazba poplatku činí za osobu a každý i započatý den pobytu, není-li tento dnem příchodu</w:t>
      </w:r>
      <w:r w:rsidR="001507C3">
        <w:rPr>
          <w:rFonts w:ascii="Arial" w:hAnsi="Arial" w:cs="Arial"/>
          <w:sz w:val="22"/>
          <w:szCs w:val="22"/>
        </w:rPr>
        <w:t xml:space="preserve"> 10,-</w:t>
      </w:r>
      <w:r w:rsidRPr="007B690E">
        <w:rPr>
          <w:rFonts w:ascii="Arial" w:hAnsi="Arial" w:cs="Arial"/>
          <w:sz w:val="22"/>
          <w:szCs w:val="22"/>
        </w:rPr>
        <w:t xml:space="preserve"> Kč.</w:t>
      </w:r>
    </w:p>
    <w:p w:rsidR="000B365E" w:rsidRDefault="000B365E" w:rsidP="000B365E">
      <w:pPr>
        <w:pStyle w:val="Nadpis1"/>
        <w:rPr>
          <w:i/>
        </w:rPr>
      </w:pPr>
      <w:r w:rsidRPr="003746E8">
        <w:t>Čl.</w:t>
      </w:r>
      <w:r>
        <w:t xml:space="preserve"> 17</w:t>
      </w:r>
    </w:p>
    <w:p w:rsidR="000B365E" w:rsidRPr="00C4740C" w:rsidRDefault="000B365E" w:rsidP="000B365E">
      <w:pPr>
        <w:pStyle w:val="Nadpis1"/>
      </w:pPr>
      <w:r w:rsidRPr="00C4740C">
        <w:t>Splatnost poplatku</w:t>
      </w:r>
    </w:p>
    <w:p w:rsidR="000B365E" w:rsidRDefault="000B365E" w:rsidP="000B365E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Ubytovatel poplatek odvede správci poplatku nejpozději do posledního dne příslušného kalendářního roku.</w:t>
      </w:r>
    </w:p>
    <w:p w:rsidR="000B365E" w:rsidRPr="00C4740C" w:rsidRDefault="000B365E" w:rsidP="00D55A5A">
      <w:pPr>
        <w:pStyle w:val="Nadpis1"/>
      </w:pPr>
      <w:r w:rsidRPr="00C4740C">
        <w:t xml:space="preserve">Čl. </w:t>
      </w:r>
      <w:r w:rsidR="00D55A5A">
        <w:t>18</w:t>
      </w:r>
    </w:p>
    <w:p w:rsidR="000B365E" w:rsidRDefault="000B365E" w:rsidP="00D55A5A">
      <w:pPr>
        <w:pStyle w:val="Nadpis1"/>
      </w:pPr>
      <w:r w:rsidRPr="00C4740C">
        <w:t>Osvobození a úlevy</w:t>
      </w:r>
    </w:p>
    <w:p w:rsidR="000B365E" w:rsidRPr="002710F8" w:rsidRDefault="000B365E" w:rsidP="000B365E">
      <w:pPr>
        <w:numPr>
          <w:ilvl w:val="0"/>
          <w:numId w:val="3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710F8">
        <w:rPr>
          <w:rFonts w:ascii="Arial" w:hAnsi="Arial" w:cs="Arial"/>
          <w:sz w:val="22"/>
          <w:szCs w:val="22"/>
        </w:rPr>
        <w:t>Poplatku za lázeňský nebo rekreační pobyt nepodléhají</w:t>
      </w:r>
      <w:r>
        <w:rPr>
          <w:rFonts w:ascii="Arial" w:hAnsi="Arial" w:cs="Arial"/>
          <w:sz w:val="22"/>
          <w:szCs w:val="22"/>
        </w:rPr>
        <w:t>:</w:t>
      </w:r>
    </w:p>
    <w:p w:rsidR="000B365E" w:rsidRPr="002710F8" w:rsidRDefault="000B365E" w:rsidP="000B365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10F8">
        <w:rPr>
          <w:rFonts w:ascii="Arial" w:hAnsi="Arial" w:cs="Arial"/>
          <w:sz w:val="22"/>
          <w:szCs w:val="22"/>
        </w:rPr>
        <w:t>a) osoby nevidomé, bezmocné a osoby s těžkým zdravotním postižením, kterým byl přiznán III. stupeň mimořádných výhod podle zvláštního právního předpisu a jejich průvodci,</w:t>
      </w:r>
    </w:p>
    <w:p w:rsidR="000B365E" w:rsidRDefault="000B365E" w:rsidP="000B365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10F8">
        <w:rPr>
          <w:rFonts w:ascii="Arial" w:hAnsi="Arial" w:cs="Arial"/>
          <w:sz w:val="22"/>
          <w:szCs w:val="22"/>
        </w:rPr>
        <w:t>b) osoby mladší 18 let a starší 70 let nebo osoby, na které náležejí přídavky na děti (výchovné).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A756E0" w:rsidRDefault="00A756E0" w:rsidP="00A756E0">
      <w:pPr>
        <w:pStyle w:val="Zkladntext"/>
        <w:spacing w:before="240" w:after="240" w:line="288" w:lineRule="auto"/>
        <w:ind w:left="539"/>
        <w:jc w:val="both"/>
        <w:rPr>
          <w:rFonts w:ascii="Arial" w:hAnsi="Arial" w:cs="Arial"/>
          <w:i/>
          <w:sz w:val="20"/>
          <w:szCs w:val="20"/>
        </w:rPr>
      </w:pPr>
    </w:p>
    <w:p w:rsidR="00DE3D47" w:rsidRDefault="00DE3D47" w:rsidP="00DE3D47">
      <w:pPr>
        <w:pStyle w:val="Zhlav"/>
        <w:tabs>
          <w:tab w:val="clear" w:pos="4536"/>
          <w:tab w:val="clear" w:pos="9072"/>
        </w:tabs>
      </w:pPr>
    </w:p>
    <w:p w:rsidR="00DE3D47" w:rsidRDefault="00DE3D47" w:rsidP="00DE3D47">
      <w:pPr>
        <w:pStyle w:val="Nzev"/>
      </w:pPr>
      <w:r>
        <w:lastRenderedPageBreak/>
        <w:t>ČÁST V.</w:t>
      </w:r>
    </w:p>
    <w:p w:rsidR="00DE3D47" w:rsidRDefault="00DE3D47" w:rsidP="006711D9">
      <w:pPr>
        <w:pStyle w:val="Nadpis1"/>
      </w:pPr>
      <w:r>
        <w:t>POPLATEK Z UBYTOVACÍ KAPACITY</w:t>
      </w:r>
    </w:p>
    <w:p w:rsidR="006711D9" w:rsidRPr="006711D9" w:rsidRDefault="006711D9" w:rsidP="006711D9"/>
    <w:p w:rsidR="00DE3D47" w:rsidRPr="007C250A" w:rsidRDefault="00DE3D47" w:rsidP="00DE3D47">
      <w:pPr>
        <w:pStyle w:val="Nadpis1"/>
      </w:pPr>
      <w:r w:rsidRPr="007C250A">
        <w:t>Čl</w:t>
      </w:r>
      <w:r>
        <w:t>.</w:t>
      </w:r>
      <w:r w:rsidRPr="007C250A">
        <w:t xml:space="preserve"> </w:t>
      </w:r>
      <w:r w:rsidR="001507C3">
        <w:t>1</w:t>
      </w:r>
      <w:r w:rsidR="00D55A5A">
        <w:t>9</w:t>
      </w:r>
    </w:p>
    <w:p w:rsidR="00DE3D47" w:rsidRPr="007C250A" w:rsidRDefault="00DE3D47" w:rsidP="00DE3D47">
      <w:pPr>
        <w:pStyle w:val="Nadpis1"/>
      </w:pPr>
      <w:r w:rsidRPr="007C250A">
        <w:t xml:space="preserve">Předmět </w:t>
      </w:r>
      <w:r w:rsidRPr="0044221B">
        <w:t xml:space="preserve">poplatku </w:t>
      </w:r>
      <w:r w:rsidRPr="001F1331">
        <w:t>a</w:t>
      </w:r>
      <w:r w:rsidRPr="0044221B">
        <w:t xml:space="preserve"> poplatník</w:t>
      </w:r>
    </w:p>
    <w:p w:rsidR="00DE3D47" w:rsidRPr="007C250A" w:rsidRDefault="00DE3D47" w:rsidP="00DE3D47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250A">
        <w:rPr>
          <w:rFonts w:ascii="Arial" w:hAnsi="Arial" w:cs="Arial"/>
          <w:sz w:val="22"/>
          <w:szCs w:val="22"/>
        </w:rPr>
        <w:t>Poplatek z ubytovací kapacity se vybírá v obcích a městech v zařízeních určených k</w:t>
      </w:r>
      <w:r>
        <w:rPr>
          <w:rFonts w:ascii="Arial" w:hAnsi="Arial" w:cs="Arial"/>
          <w:sz w:val="22"/>
          <w:szCs w:val="22"/>
        </w:rPr>
        <w:t> </w:t>
      </w:r>
      <w:r w:rsidRPr="007C250A">
        <w:rPr>
          <w:rFonts w:ascii="Arial" w:hAnsi="Arial" w:cs="Arial"/>
          <w:sz w:val="22"/>
          <w:szCs w:val="22"/>
        </w:rPr>
        <w:t>přechodnému ubytování za úplatu.</w:t>
      </w:r>
      <w:r w:rsidRPr="007C250A">
        <w:rPr>
          <w:rFonts w:ascii="Arial" w:hAnsi="Arial" w:cs="Arial"/>
          <w:sz w:val="22"/>
          <w:szCs w:val="22"/>
          <w:vertAlign w:val="superscript"/>
        </w:rPr>
        <w:footnoteReference w:id="14"/>
      </w:r>
    </w:p>
    <w:p w:rsidR="00DE3D47" w:rsidRDefault="00DE3D47" w:rsidP="00DE3D47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250A">
        <w:rPr>
          <w:rFonts w:ascii="Arial" w:hAnsi="Arial" w:cs="Arial"/>
          <w:sz w:val="22"/>
          <w:szCs w:val="22"/>
        </w:rPr>
        <w:t>Poplatek platí ubytovatel, kterým je fyzická nebo právnická osoba, která přechodné ubytování poskytla.</w:t>
      </w:r>
    </w:p>
    <w:p w:rsidR="00DE3D47" w:rsidRPr="00642171" w:rsidRDefault="00DE3D47" w:rsidP="00DE3D47">
      <w:pPr>
        <w:pStyle w:val="Nadpis1"/>
      </w:pPr>
      <w:r w:rsidRPr="00642171">
        <w:t xml:space="preserve">Čl. </w:t>
      </w:r>
      <w:r w:rsidR="00D55A5A">
        <w:t>20</w:t>
      </w:r>
    </w:p>
    <w:p w:rsidR="00DE3D47" w:rsidRDefault="00DE3D47" w:rsidP="00DE3D47">
      <w:pPr>
        <w:pStyle w:val="Nadpis1"/>
      </w:pPr>
      <w:r w:rsidRPr="00BB1DD0">
        <w:t>Sazba poplatku</w:t>
      </w:r>
    </w:p>
    <w:p w:rsidR="00DE3D47" w:rsidRDefault="00DE3D47" w:rsidP="00DE3D47">
      <w:pPr>
        <w:numPr>
          <w:ilvl w:val="0"/>
          <w:numId w:val="35"/>
        </w:numPr>
        <w:tabs>
          <w:tab w:val="left" w:pos="6300"/>
        </w:tabs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 w:rsidRPr="00BB1DD0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za každé využité lůžko a </w:t>
      </w:r>
      <w:r w:rsidR="000E0B2C">
        <w:rPr>
          <w:rFonts w:ascii="Arial" w:hAnsi="Arial" w:cs="Arial"/>
          <w:sz w:val="22"/>
          <w:szCs w:val="22"/>
        </w:rPr>
        <w:t xml:space="preserve">každý </w:t>
      </w:r>
      <w:r w:rsidR="000E0B2C" w:rsidRPr="007B690E">
        <w:rPr>
          <w:rFonts w:ascii="Arial" w:hAnsi="Arial" w:cs="Arial"/>
          <w:sz w:val="22"/>
          <w:szCs w:val="22"/>
        </w:rPr>
        <w:t>i započatý den pobytu, není-li tento dnem příchodu</w:t>
      </w:r>
      <w:r w:rsidR="000E0B2C">
        <w:rPr>
          <w:rFonts w:ascii="Arial" w:hAnsi="Arial" w:cs="Arial"/>
          <w:sz w:val="22"/>
          <w:szCs w:val="22"/>
        </w:rPr>
        <w:t xml:space="preserve"> 4,- Kč</w:t>
      </w:r>
    </w:p>
    <w:p w:rsidR="00DE3D47" w:rsidRPr="00642171" w:rsidRDefault="00DE3D47" w:rsidP="006711D9">
      <w:pPr>
        <w:pStyle w:val="Nadpis1"/>
      </w:pPr>
      <w:r w:rsidRPr="00642171">
        <w:t xml:space="preserve">Čl. </w:t>
      </w:r>
      <w:r w:rsidR="00D55A5A">
        <w:t>21</w:t>
      </w:r>
    </w:p>
    <w:p w:rsidR="00DE3D47" w:rsidRDefault="00DE3D47" w:rsidP="006711D9">
      <w:pPr>
        <w:pStyle w:val="Nadpis1"/>
      </w:pPr>
      <w:r w:rsidRPr="00642171">
        <w:t>Splatnost poplatku</w:t>
      </w:r>
    </w:p>
    <w:p w:rsidR="00DE3D47" w:rsidRPr="006C097B" w:rsidRDefault="00DE3D47" w:rsidP="00DE3D47">
      <w:pPr>
        <w:numPr>
          <w:ilvl w:val="0"/>
          <w:numId w:val="36"/>
        </w:numPr>
        <w:tabs>
          <w:tab w:val="left" w:pos="6300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C097B">
        <w:rPr>
          <w:rFonts w:ascii="Arial" w:hAnsi="Arial" w:cs="Arial"/>
          <w:sz w:val="22"/>
          <w:szCs w:val="22"/>
        </w:rPr>
        <w:t>Poplatek je splatný nejpozději do posledního dne příslušného kalendářního roku.</w:t>
      </w:r>
    </w:p>
    <w:p w:rsidR="00DE3D47" w:rsidRPr="006711D9" w:rsidRDefault="00DE3D47" w:rsidP="006711D9">
      <w:pPr>
        <w:pStyle w:val="Nadpis1"/>
      </w:pPr>
      <w:r w:rsidRPr="006711D9">
        <w:t xml:space="preserve">Čl. </w:t>
      </w:r>
      <w:r w:rsidR="006456C5">
        <w:t>2</w:t>
      </w:r>
      <w:r w:rsidR="00D55A5A">
        <w:t>2</w:t>
      </w:r>
    </w:p>
    <w:p w:rsidR="00DE3D47" w:rsidRPr="006711D9" w:rsidRDefault="00DE3D47" w:rsidP="006711D9">
      <w:pPr>
        <w:pStyle w:val="Nadpis1"/>
      </w:pPr>
      <w:r w:rsidRPr="006711D9">
        <w:t>Osvobození a úlevy</w:t>
      </w:r>
    </w:p>
    <w:p w:rsidR="00DE3D47" w:rsidRDefault="00DE3D47" w:rsidP="00DE3D47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Poplatku nepodléhá:</w:t>
      </w:r>
    </w:p>
    <w:p w:rsidR="00DE3D47" w:rsidRDefault="00DE3D47" w:rsidP="00DE3D4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C04CA2">
        <w:rPr>
          <w:rFonts w:ascii="Arial" w:hAnsi="Arial" w:cs="Arial"/>
          <w:sz w:val="22"/>
          <w:szCs w:val="22"/>
        </w:rPr>
        <w:t>ubytovací kapacita v zařízeních sloužících pro přechodné ubytování studentů a žáků</w:t>
      </w:r>
    </w:p>
    <w:p w:rsidR="00DE3D47" w:rsidRDefault="00DE3D47" w:rsidP="00DE3D4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u</w:t>
      </w:r>
      <w:r w:rsidRPr="00C04CA2">
        <w:rPr>
          <w:rFonts w:ascii="Arial" w:hAnsi="Arial" w:cs="Arial"/>
          <w:sz w:val="22"/>
          <w:szCs w:val="22"/>
        </w:rPr>
        <w:t>bytovací kapacita ve zdravotnických nebo lázeňských zařízeních, pokud nejsou užívána jako hotelová zařízení</w:t>
      </w:r>
    </w:p>
    <w:p w:rsidR="00DE3D47" w:rsidRDefault="00DE3D47" w:rsidP="00DE3D4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C04CA2">
        <w:rPr>
          <w:rFonts w:ascii="Arial" w:hAnsi="Arial" w:cs="Arial"/>
          <w:sz w:val="22"/>
          <w:szCs w:val="22"/>
        </w:rPr>
        <w:t>ubytovací kapacita v zařízeních sloužících sociálním a charitativním účelům.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DE3D47" w:rsidRDefault="00DE3D47" w:rsidP="00DE3D4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E3D47" w:rsidRDefault="00DE3D47" w:rsidP="00DE3D4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E3D47" w:rsidRDefault="00DE3D47" w:rsidP="00DE3D4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711D9" w:rsidRDefault="001E5BCB" w:rsidP="00913DD7">
      <w:pPr>
        <w:pStyle w:val="Nzev"/>
      </w:pPr>
      <w:r w:rsidRPr="001E5BCB">
        <w:lastRenderedPageBreak/>
        <w:t>ČÁST V</w:t>
      </w:r>
      <w:r w:rsidR="006456C5">
        <w:t>I</w:t>
      </w:r>
      <w:r w:rsidRPr="001E5BCB">
        <w:t>.</w:t>
      </w:r>
    </w:p>
    <w:p w:rsidR="001E5BCB" w:rsidRDefault="001E5BCB" w:rsidP="006711D9">
      <w:pPr>
        <w:pStyle w:val="Nadpis1"/>
      </w:pPr>
      <w:r w:rsidRPr="001E5BCB">
        <w:t>USTANOVENÍ SPOLEČNÁ A ZÁVEREČNÁ</w:t>
      </w:r>
    </w:p>
    <w:p w:rsidR="006711D9" w:rsidRPr="006711D9" w:rsidRDefault="006711D9" w:rsidP="006711D9"/>
    <w:p w:rsidR="001E5BCB" w:rsidRPr="001E5BCB" w:rsidRDefault="001E5BCB" w:rsidP="004134BE">
      <w:pPr>
        <w:pStyle w:val="Nadpis1"/>
      </w:pPr>
      <w:r w:rsidRPr="001E5BCB">
        <w:t xml:space="preserve">Čl. </w:t>
      </w:r>
      <w:r w:rsidR="001507C3">
        <w:t>2</w:t>
      </w:r>
      <w:r w:rsidR="00D55A5A">
        <w:t>3</w:t>
      </w:r>
    </w:p>
    <w:p w:rsidR="001E5BCB" w:rsidRPr="001E5BCB" w:rsidRDefault="001E5BCB" w:rsidP="004134BE">
      <w:pPr>
        <w:pStyle w:val="Nadpis1"/>
      </w:pPr>
      <w:r w:rsidRPr="001E5BCB">
        <w:t>Společná ustanovení k ohlašovací povinnosti</w:t>
      </w:r>
    </w:p>
    <w:p w:rsidR="001E5BCB" w:rsidRPr="00913DD7" w:rsidRDefault="001E5BCB" w:rsidP="001E5BCB">
      <w:pPr>
        <w:numPr>
          <w:ilvl w:val="0"/>
          <w:numId w:val="25"/>
        </w:numPr>
        <w:spacing w:before="120" w:line="288" w:lineRule="auto"/>
        <w:jc w:val="both"/>
        <w:rPr>
          <w:szCs w:val="22"/>
        </w:rPr>
      </w:pPr>
      <w:r w:rsidRPr="00913DD7">
        <w:rPr>
          <w:szCs w:val="22"/>
        </w:rPr>
        <w:t>V ohlášení poplatník nebo plátce uvede</w:t>
      </w:r>
      <w:r w:rsidRPr="00913DD7">
        <w:rPr>
          <w:rStyle w:val="Znakapoznpodarou"/>
          <w:szCs w:val="22"/>
        </w:rPr>
        <w:footnoteReference w:id="16"/>
      </w:r>
    </w:p>
    <w:p w:rsidR="001E5BCB" w:rsidRPr="00913DD7" w:rsidRDefault="001E5BCB" w:rsidP="001E5BCB">
      <w:pPr>
        <w:numPr>
          <w:ilvl w:val="1"/>
          <w:numId w:val="25"/>
        </w:numPr>
        <w:spacing w:before="120" w:line="288" w:lineRule="auto"/>
        <w:jc w:val="both"/>
        <w:rPr>
          <w:szCs w:val="22"/>
        </w:rPr>
      </w:pPr>
      <w:r w:rsidRPr="00913DD7">
        <w:rPr>
          <w:szCs w:val="22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1E5BCB" w:rsidRPr="00913DD7" w:rsidRDefault="001E5BCB" w:rsidP="001E5BCB">
      <w:pPr>
        <w:numPr>
          <w:ilvl w:val="1"/>
          <w:numId w:val="25"/>
        </w:numPr>
        <w:spacing w:before="120" w:line="288" w:lineRule="auto"/>
        <w:jc w:val="both"/>
        <w:rPr>
          <w:szCs w:val="22"/>
        </w:rPr>
      </w:pPr>
      <w:r w:rsidRPr="00913DD7">
        <w:rPr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 nebo plátce,</w:t>
      </w:r>
    </w:p>
    <w:p w:rsidR="001E5BCB" w:rsidRPr="00913DD7" w:rsidRDefault="001E5BCB" w:rsidP="001E5BCB">
      <w:pPr>
        <w:numPr>
          <w:ilvl w:val="1"/>
          <w:numId w:val="25"/>
        </w:numPr>
        <w:spacing w:before="120" w:line="288" w:lineRule="auto"/>
        <w:jc w:val="both"/>
        <w:rPr>
          <w:szCs w:val="22"/>
        </w:rPr>
      </w:pPr>
      <w:r w:rsidRPr="00913DD7">
        <w:rPr>
          <w:szCs w:val="22"/>
        </w:rPr>
        <w:t>další údaje a skutečnosti rozhodné pro stanovení výše poplatkové povinnosti, včetně skutečností zakládajících nárok na úlevu nebo případné osvobození od poplatkové povinnosti.</w:t>
      </w:r>
    </w:p>
    <w:p w:rsidR="001E5BCB" w:rsidRPr="00913DD7" w:rsidRDefault="001E5BCB" w:rsidP="001E5BCB">
      <w:pPr>
        <w:numPr>
          <w:ilvl w:val="0"/>
          <w:numId w:val="25"/>
        </w:numPr>
        <w:spacing w:before="120" w:line="288" w:lineRule="auto"/>
        <w:jc w:val="both"/>
        <w:rPr>
          <w:szCs w:val="22"/>
        </w:rPr>
      </w:pPr>
      <w:r w:rsidRPr="00913DD7">
        <w:rPr>
          <w:szCs w:val="22"/>
        </w:rPr>
        <w:t>Poplatník nebo plátce, který nemá sídlo nebo bydliště na území členského státu Evropské unie, jiného smluvního státu Dohody o Evropském hospodářském prostoru nebo Švýcarské konfederace, uvede kromě údajů požadovaných v odstavci 2 adresu svého zmocněnce v</w:t>
      </w:r>
      <w:r w:rsidR="00921552" w:rsidRPr="00913DD7">
        <w:rPr>
          <w:szCs w:val="22"/>
        </w:rPr>
        <w:t> </w:t>
      </w:r>
      <w:r w:rsidRPr="00913DD7">
        <w:rPr>
          <w:szCs w:val="22"/>
        </w:rPr>
        <w:t>tuzemsku pro doručování.</w:t>
      </w:r>
      <w:r w:rsidRPr="00913DD7">
        <w:rPr>
          <w:rStyle w:val="Znakapoznpodarou"/>
          <w:szCs w:val="22"/>
        </w:rPr>
        <w:footnoteReference w:id="17"/>
      </w:r>
    </w:p>
    <w:p w:rsidR="001E5BCB" w:rsidRDefault="001E5BCB" w:rsidP="001E5BCB">
      <w:pPr>
        <w:numPr>
          <w:ilvl w:val="0"/>
          <w:numId w:val="25"/>
        </w:numPr>
        <w:spacing w:before="120" w:line="288" w:lineRule="auto"/>
        <w:jc w:val="both"/>
        <w:rPr>
          <w:szCs w:val="22"/>
        </w:rPr>
      </w:pPr>
      <w:r w:rsidRPr="00913DD7">
        <w:rPr>
          <w:szCs w:val="22"/>
        </w:rPr>
        <w:t>Dojde-li ke změně údajů či skutečností uvedených v ohlášení, je poplatník nebo plátce povinen tuto změnu oznámit do 15 dnů ode dne, kdy nastala.</w:t>
      </w:r>
      <w:r w:rsidRPr="00913DD7">
        <w:rPr>
          <w:rStyle w:val="Znakapoznpodarou"/>
          <w:szCs w:val="22"/>
        </w:rPr>
        <w:footnoteReference w:id="18"/>
      </w:r>
    </w:p>
    <w:p w:rsidR="001507C3" w:rsidRPr="007E1315" w:rsidRDefault="001507C3" w:rsidP="001507C3">
      <w:pPr>
        <w:numPr>
          <w:ilvl w:val="0"/>
          <w:numId w:val="25"/>
        </w:numPr>
        <w:spacing w:before="120" w:line="288" w:lineRule="auto"/>
        <w:jc w:val="both"/>
      </w:pPr>
      <w:r w:rsidRPr="007E1315">
        <w:t>Ubytovatel je povinen vést v písemné podobě evidenční knihu, do které zapisuje dobu ubytování, jméno, příjmení, adresu místa trvalého pobytu nebo místa trvalého bydliště v zahraničí a číslo občanského průkazu nebo cestovního dokladu fyzické osoby, které ubytování poskytl. Zápisy do evidenční knihy musí být vedeny přehledně a srozumitelně a musí být uspořádány postupně z časového hlediska.</w:t>
      </w:r>
      <w:r w:rsidRPr="007E1315">
        <w:rPr>
          <w:rStyle w:val="Znakapoznpodarou"/>
        </w:rPr>
        <w:footnoteReference w:id="19"/>
      </w:r>
    </w:p>
    <w:p w:rsidR="001507C3" w:rsidRPr="00913DD7" w:rsidRDefault="001507C3" w:rsidP="001507C3">
      <w:pPr>
        <w:spacing w:before="120" w:line="288" w:lineRule="auto"/>
        <w:ind w:left="567"/>
        <w:jc w:val="both"/>
        <w:rPr>
          <w:szCs w:val="22"/>
        </w:rPr>
      </w:pPr>
    </w:p>
    <w:p w:rsidR="001E5BCB" w:rsidRPr="001E5BCB" w:rsidRDefault="001E5BCB" w:rsidP="00921552">
      <w:pPr>
        <w:pStyle w:val="Nadpis1"/>
      </w:pPr>
      <w:r w:rsidRPr="001E5BCB">
        <w:lastRenderedPageBreak/>
        <w:t xml:space="preserve">Čl. </w:t>
      </w:r>
      <w:r w:rsidR="006456C5">
        <w:t>2</w:t>
      </w:r>
      <w:r w:rsidR="00D55A5A">
        <w:t>4</w:t>
      </w:r>
    </w:p>
    <w:p w:rsidR="001E5BCB" w:rsidRPr="001E5BCB" w:rsidRDefault="001E5BCB" w:rsidP="00921552">
      <w:pPr>
        <w:pStyle w:val="Nadpis1"/>
      </w:pPr>
      <w:r w:rsidRPr="001E5BCB">
        <w:t xml:space="preserve">Navýšení poplatku </w:t>
      </w:r>
    </w:p>
    <w:p w:rsidR="001E5BCB" w:rsidRPr="00913DD7" w:rsidRDefault="001E5BCB" w:rsidP="001E5BCB">
      <w:pPr>
        <w:numPr>
          <w:ilvl w:val="0"/>
          <w:numId w:val="10"/>
        </w:numPr>
        <w:spacing w:before="120" w:line="288" w:lineRule="auto"/>
        <w:jc w:val="both"/>
        <w:rPr>
          <w:szCs w:val="22"/>
        </w:rPr>
      </w:pPr>
      <w:r w:rsidRPr="00913DD7">
        <w:rPr>
          <w:szCs w:val="22"/>
        </w:rPr>
        <w:t>Nebudou-li poplatky zaplaceny (odvedeny) včas nebo ve správné výši, vyměří obecní úřad poplatek platebním výměrem.</w:t>
      </w:r>
      <w:r w:rsidRPr="00913DD7">
        <w:rPr>
          <w:rStyle w:val="Znakapoznpodarou"/>
          <w:szCs w:val="22"/>
        </w:rPr>
        <w:footnoteReference w:id="20"/>
      </w:r>
    </w:p>
    <w:p w:rsidR="001E5BCB" w:rsidRPr="00913DD7" w:rsidRDefault="001E5BCB" w:rsidP="001E5BCB">
      <w:pPr>
        <w:numPr>
          <w:ilvl w:val="0"/>
          <w:numId w:val="10"/>
        </w:numPr>
        <w:spacing w:before="120" w:line="288" w:lineRule="auto"/>
        <w:jc w:val="both"/>
        <w:rPr>
          <w:szCs w:val="22"/>
        </w:rPr>
      </w:pPr>
      <w:r w:rsidRPr="00913DD7">
        <w:rPr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913DD7">
        <w:rPr>
          <w:rStyle w:val="Znakapoznpodarou"/>
          <w:szCs w:val="22"/>
        </w:rPr>
        <w:footnoteReference w:id="21"/>
      </w:r>
    </w:p>
    <w:p w:rsidR="001E5BCB" w:rsidRPr="001E5BCB" w:rsidRDefault="001E5BCB" w:rsidP="00921552">
      <w:pPr>
        <w:pStyle w:val="Nadpis1"/>
      </w:pPr>
      <w:r w:rsidRPr="001E5BCB">
        <w:t xml:space="preserve">Čl. </w:t>
      </w:r>
      <w:r w:rsidR="006456C5">
        <w:t>2</w:t>
      </w:r>
      <w:r w:rsidR="00D55A5A">
        <w:t>5</w:t>
      </w:r>
    </w:p>
    <w:p w:rsidR="001E5BCB" w:rsidRPr="001E5BCB" w:rsidRDefault="001E5BCB" w:rsidP="00921552">
      <w:pPr>
        <w:pStyle w:val="Nadpis1"/>
      </w:pPr>
      <w:r w:rsidRPr="001E5BCB">
        <w:t>Zrušovací ustanovení</w:t>
      </w:r>
    </w:p>
    <w:p w:rsidR="001E5BCB" w:rsidRPr="00E26171" w:rsidRDefault="001E5BCB" w:rsidP="001E5BCB">
      <w:pPr>
        <w:spacing w:before="120" w:line="288" w:lineRule="auto"/>
        <w:ind w:firstLine="708"/>
        <w:jc w:val="both"/>
        <w:rPr>
          <w:sz w:val="22"/>
          <w:szCs w:val="20"/>
        </w:rPr>
      </w:pPr>
      <w:r w:rsidRPr="00E26171">
        <w:rPr>
          <w:szCs w:val="22"/>
        </w:rPr>
        <w:t xml:space="preserve">Zrušuje se obecně závazná Vyhláška č. </w:t>
      </w:r>
      <w:r w:rsidR="00620BC2">
        <w:rPr>
          <w:szCs w:val="22"/>
        </w:rPr>
        <w:t>6</w:t>
      </w:r>
      <w:r w:rsidRPr="00E26171">
        <w:rPr>
          <w:szCs w:val="22"/>
        </w:rPr>
        <w:t>/201</w:t>
      </w:r>
      <w:r w:rsidR="00620BC2">
        <w:rPr>
          <w:szCs w:val="22"/>
        </w:rPr>
        <w:t>0</w:t>
      </w:r>
      <w:r w:rsidRPr="00E26171">
        <w:rPr>
          <w:szCs w:val="22"/>
        </w:rPr>
        <w:t xml:space="preserve"> Obce </w:t>
      </w:r>
      <w:r w:rsidR="00282E18">
        <w:rPr>
          <w:szCs w:val="22"/>
        </w:rPr>
        <w:t>Radějov</w:t>
      </w:r>
      <w:r w:rsidRPr="00E26171">
        <w:rPr>
          <w:szCs w:val="22"/>
        </w:rPr>
        <w:t xml:space="preserve"> ze dne </w:t>
      </w:r>
      <w:r w:rsidR="00620BC2">
        <w:rPr>
          <w:szCs w:val="22"/>
        </w:rPr>
        <w:t>18. 3. 2010</w:t>
      </w:r>
      <w:r w:rsidRPr="00E26171">
        <w:rPr>
          <w:szCs w:val="22"/>
        </w:rPr>
        <w:t>, o místních poplatcích.</w:t>
      </w:r>
    </w:p>
    <w:p w:rsidR="00A77CB3" w:rsidRPr="00921552" w:rsidRDefault="00A77CB3" w:rsidP="00921552">
      <w:pPr>
        <w:pStyle w:val="Nadpis1"/>
      </w:pPr>
      <w:r w:rsidRPr="00921552">
        <w:t xml:space="preserve">Čl. </w:t>
      </w:r>
      <w:r w:rsidR="006456C5">
        <w:t>2</w:t>
      </w:r>
      <w:r w:rsidR="00D55A5A">
        <w:t>6</w:t>
      </w:r>
    </w:p>
    <w:p w:rsidR="00A77CB3" w:rsidRPr="00921552" w:rsidRDefault="00A77CB3" w:rsidP="00921552">
      <w:pPr>
        <w:pStyle w:val="Nadpis1"/>
      </w:pPr>
      <w:r w:rsidRPr="00921552">
        <w:t>Účinnost</w:t>
      </w:r>
    </w:p>
    <w:p w:rsidR="00A77CB3" w:rsidRPr="00E26171" w:rsidRDefault="00A77CB3" w:rsidP="00A77CB3">
      <w:pPr>
        <w:spacing w:before="120" w:line="288" w:lineRule="auto"/>
        <w:ind w:firstLine="708"/>
        <w:jc w:val="both"/>
        <w:rPr>
          <w:szCs w:val="22"/>
        </w:rPr>
      </w:pPr>
      <w:r w:rsidRPr="00E26171">
        <w:rPr>
          <w:szCs w:val="22"/>
        </w:rPr>
        <w:t xml:space="preserve">Tato obecně závazná vyhláška nabývá účinnosti dne </w:t>
      </w:r>
      <w:r w:rsidR="00540DC4" w:rsidRPr="00E26171">
        <w:rPr>
          <w:szCs w:val="22"/>
        </w:rPr>
        <w:t xml:space="preserve">1. </w:t>
      </w:r>
      <w:r w:rsidR="006456C5">
        <w:rPr>
          <w:szCs w:val="22"/>
        </w:rPr>
        <w:t>1</w:t>
      </w:r>
      <w:r w:rsidR="00540DC4" w:rsidRPr="00E26171">
        <w:rPr>
          <w:szCs w:val="22"/>
        </w:rPr>
        <w:t>. 201</w:t>
      </w:r>
      <w:r w:rsidR="006456C5">
        <w:rPr>
          <w:szCs w:val="22"/>
        </w:rPr>
        <w:t>2</w:t>
      </w:r>
      <w:r w:rsidR="00540DC4" w:rsidRPr="00E26171">
        <w:rPr>
          <w:szCs w:val="22"/>
        </w:rPr>
        <w:t>.</w:t>
      </w:r>
    </w:p>
    <w:p w:rsidR="00A77CB3" w:rsidRPr="00E26171" w:rsidRDefault="00A77CB3" w:rsidP="00CE491A">
      <w:pPr>
        <w:pStyle w:val="Zkladntext"/>
        <w:tabs>
          <w:tab w:val="center" w:pos="2268"/>
          <w:tab w:val="center" w:pos="6946"/>
        </w:tabs>
        <w:spacing w:before="3000" w:after="0" w:line="264" w:lineRule="auto"/>
        <w:rPr>
          <w:i/>
          <w:szCs w:val="22"/>
        </w:rPr>
      </w:pPr>
      <w:r w:rsidRPr="00E26171">
        <w:rPr>
          <w:i/>
          <w:szCs w:val="22"/>
        </w:rPr>
        <w:tab/>
        <w:t>.................................................</w:t>
      </w:r>
      <w:r w:rsidRPr="00E26171">
        <w:rPr>
          <w:i/>
          <w:szCs w:val="22"/>
        </w:rPr>
        <w:tab/>
        <w:t>.................................................</w:t>
      </w:r>
    </w:p>
    <w:p w:rsidR="00A77CB3" w:rsidRPr="00E26171" w:rsidRDefault="0007502B" w:rsidP="00A77CB3">
      <w:pPr>
        <w:pStyle w:val="Zkladntext"/>
        <w:tabs>
          <w:tab w:val="center" w:pos="2268"/>
          <w:tab w:val="center" w:pos="6946"/>
        </w:tabs>
        <w:spacing w:after="0" w:line="264" w:lineRule="auto"/>
        <w:rPr>
          <w:b/>
          <w:szCs w:val="22"/>
        </w:rPr>
      </w:pPr>
      <w:r w:rsidRPr="00E26171">
        <w:rPr>
          <w:szCs w:val="22"/>
        </w:rPr>
        <w:tab/>
      </w:r>
      <w:r w:rsidR="0039199F">
        <w:rPr>
          <w:b/>
          <w:szCs w:val="22"/>
        </w:rPr>
        <w:t>Patrik Winkler</w:t>
      </w:r>
      <w:r w:rsidRPr="00E26171">
        <w:rPr>
          <w:b/>
          <w:szCs w:val="22"/>
        </w:rPr>
        <w:tab/>
        <w:t>Mgr</w:t>
      </w:r>
      <w:r w:rsidR="00A77CB3" w:rsidRPr="00E26171">
        <w:rPr>
          <w:b/>
          <w:szCs w:val="22"/>
        </w:rPr>
        <w:t xml:space="preserve">. </w:t>
      </w:r>
      <w:r w:rsidR="0039199F">
        <w:rPr>
          <w:b/>
          <w:szCs w:val="22"/>
        </w:rPr>
        <w:t>Martin Hájek</w:t>
      </w:r>
    </w:p>
    <w:p w:rsidR="00A77CB3" w:rsidRPr="00E26171" w:rsidRDefault="00A77CB3" w:rsidP="00A77CB3">
      <w:pPr>
        <w:pStyle w:val="Zkladntext"/>
        <w:tabs>
          <w:tab w:val="center" w:pos="2268"/>
          <w:tab w:val="center" w:pos="6946"/>
        </w:tabs>
        <w:spacing w:after="0" w:line="264" w:lineRule="auto"/>
        <w:rPr>
          <w:szCs w:val="22"/>
        </w:rPr>
      </w:pPr>
      <w:r w:rsidRPr="00E26171">
        <w:rPr>
          <w:szCs w:val="22"/>
        </w:rPr>
        <w:tab/>
        <w:t>místostarosta</w:t>
      </w:r>
      <w:r w:rsidRPr="00E26171">
        <w:rPr>
          <w:szCs w:val="22"/>
        </w:rPr>
        <w:tab/>
        <w:t>starosta</w:t>
      </w:r>
    </w:p>
    <w:p w:rsidR="00A77CB3" w:rsidRPr="00E26171" w:rsidRDefault="00A77CB3" w:rsidP="00CE491A">
      <w:pPr>
        <w:pStyle w:val="Zkladntext"/>
        <w:tabs>
          <w:tab w:val="left" w:pos="1080"/>
          <w:tab w:val="left" w:pos="7020"/>
        </w:tabs>
        <w:spacing w:before="2000" w:after="0" w:line="288" w:lineRule="auto"/>
        <w:rPr>
          <w:szCs w:val="22"/>
        </w:rPr>
      </w:pPr>
      <w:r w:rsidRPr="00E26171">
        <w:rPr>
          <w:szCs w:val="22"/>
        </w:rPr>
        <w:t xml:space="preserve">Vyvěšeno na úřední desce dne: </w:t>
      </w:r>
    </w:p>
    <w:p w:rsidR="00CE491A" w:rsidRPr="00E26171" w:rsidRDefault="00A77CB3" w:rsidP="00CE491A">
      <w:pPr>
        <w:pStyle w:val="Zkladntext"/>
        <w:tabs>
          <w:tab w:val="left" w:pos="1080"/>
          <w:tab w:val="left" w:pos="7020"/>
        </w:tabs>
        <w:spacing w:before="240" w:after="0" w:line="288" w:lineRule="auto"/>
        <w:rPr>
          <w:sz w:val="32"/>
        </w:rPr>
      </w:pPr>
      <w:r w:rsidRPr="00E26171">
        <w:rPr>
          <w:szCs w:val="22"/>
        </w:rPr>
        <w:t xml:space="preserve">Sejmuto z úřední desky dne: </w:t>
      </w:r>
    </w:p>
    <w:sectPr w:rsidR="00CE491A" w:rsidRPr="00E26171" w:rsidSect="00B136B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0B" w:rsidRDefault="0091600B">
      <w:r>
        <w:separator/>
      </w:r>
    </w:p>
  </w:endnote>
  <w:endnote w:type="continuationSeparator" w:id="0">
    <w:p w:rsidR="0091600B" w:rsidRDefault="0091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45735"/>
      <w:docPartObj>
        <w:docPartGallery w:val="Page Numbers (Bottom of Page)"/>
        <w:docPartUnique/>
      </w:docPartObj>
    </w:sdtPr>
    <w:sdtContent>
      <w:p w:rsidR="00506925" w:rsidRDefault="00300A0A" w:rsidP="00506925">
        <w:pPr>
          <w:pStyle w:val="Zpat"/>
          <w:pBdr>
            <w:top w:val="single" w:sz="4" w:space="1" w:color="auto"/>
          </w:pBdr>
          <w:jc w:val="center"/>
        </w:pPr>
        <w:fldSimple w:instr=" PAGE   \* MERGEFORMAT ">
          <w:r w:rsidR="00A549A7">
            <w:rPr>
              <w:noProof/>
            </w:rPr>
            <w:t>2</w:t>
          </w:r>
        </w:fldSimple>
        <w:r w:rsidR="00506925">
          <w:t>/</w:t>
        </w:r>
        <w:fldSimple w:instr=" SECTIONPAGES   \* MERGEFORMAT ">
          <w:r w:rsidR="00A549A7">
            <w:rPr>
              <w:noProof/>
            </w:rPr>
            <w:t>10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45733"/>
      <w:docPartObj>
        <w:docPartGallery w:val="Page Numbers (Bottom of Page)"/>
        <w:docPartUnique/>
      </w:docPartObj>
    </w:sdtPr>
    <w:sdtContent>
      <w:sdt>
        <w:sdtPr>
          <w:id w:val="272045739"/>
          <w:docPartObj>
            <w:docPartGallery w:val="Page Numbers (Bottom of Page)"/>
            <w:docPartUnique/>
          </w:docPartObj>
        </w:sdtPr>
        <w:sdtContent>
          <w:p w:rsidR="00506925" w:rsidRDefault="00300A0A" w:rsidP="00506925">
            <w:pPr>
              <w:pStyle w:val="Zpat"/>
              <w:pBdr>
                <w:top w:val="single" w:sz="4" w:space="1" w:color="auto"/>
              </w:pBdr>
              <w:jc w:val="center"/>
            </w:pPr>
            <w:fldSimple w:instr=" PAGE   \* MERGEFORMAT ">
              <w:r w:rsidR="00A549A7">
                <w:rPr>
                  <w:noProof/>
                </w:rPr>
                <w:t>1</w:t>
              </w:r>
            </w:fldSimple>
            <w:r w:rsidR="00506925">
              <w:t>/</w:t>
            </w:r>
            <w:fldSimple w:instr=" SECTIONPAGES   \* MERGEFORMAT ">
              <w:r w:rsidR="00A549A7">
                <w:rPr>
                  <w:noProof/>
                </w:rPr>
                <w:t>1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0B" w:rsidRDefault="0091600B">
      <w:r>
        <w:separator/>
      </w:r>
    </w:p>
  </w:footnote>
  <w:footnote w:type="continuationSeparator" w:id="0">
    <w:p w:rsidR="0091600B" w:rsidRDefault="0091600B">
      <w:r>
        <w:continuationSeparator/>
      </w:r>
    </w:p>
  </w:footnote>
  <w:footnote w:id="1">
    <w:p w:rsidR="001E5BCB" w:rsidRPr="009459C2" w:rsidRDefault="001E5BCB" w:rsidP="001E5BC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C4D59">
        <w:rPr>
          <w:rStyle w:val="Znakapoznpodarou"/>
          <w:rFonts w:ascii="Arial" w:hAnsi="Arial" w:cs="Arial"/>
          <w:sz w:val="18"/>
          <w:szCs w:val="18"/>
        </w:rPr>
        <w:footnoteRef/>
      </w:r>
      <w:r w:rsidRPr="00AC4D59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2">
    <w:p w:rsidR="001E5BCB" w:rsidRPr="00642171" w:rsidRDefault="001E5BCB" w:rsidP="001E5BCB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1E5BCB" w:rsidRPr="00642171" w:rsidRDefault="001E5BCB" w:rsidP="001E5BCB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1E5BCB" w:rsidRPr="00642171" w:rsidRDefault="001E5BCB" w:rsidP="001E5BCB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</w:t>
      </w:r>
      <w:smartTag w:uri="urn:schemas-microsoft-com:office:smarttags" w:element="metricconverter">
        <w:smartTagPr>
          <w:attr w:name="ProductID" w:val="3 a"/>
        </w:smartTagPr>
        <w:r w:rsidRPr="00642171">
          <w:rPr>
            <w:rFonts w:ascii="Arial" w:hAnsi="Arial" w:cs="Arial"/>
            <w:sz w:val="18"/>
            <w:szCs w:val="18"/>
          </w:rPr>
          <w:t xml:space="preserve">3 </w:t>
        </w:r>
        <w:r>
          <w:rPr>
            <w:rFonts w:ascii="Arial" w:hAnsi="Arial" w:cs="Arial"/>
            <w:sz w:val="18"/>
            <w:szCs w:val="18"/>
          </w:rPr>
          <w:t>a</w:t>
        </w:r>
      </w:smartTag>
      <w:r>
        <w:rPr>
          <w:rFonts w:ascii="Arial" w:hAnsi="Arial" w:cs="Arial"/>
          <w:sz w:val="18"/>
          <w:szCs w:val="18"/>
        </w:rPr>
        <w:t xml:space="preserve">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1E5BCB" w:rsidRPr="00AC4D59" w:rsidRDefault="001E5BCB" w:rsidP="001E5BCB">
      <w:pPr>
        <w:pStyle w:val="Textpoznpodarou"/>
        <w:rPr>
          <w:rFonts w:ascii="Arial" w:hAnsi="Arial" w:cs="Arial"/>
          <w:sz w:val="18"/>
          <w:szCs w:val="18"/>
        </w:rPr>
      </w:pPr>
      <w:r w:rsidRPr="00AC4D59">
        <w:rPr>
          <w:rStyle w:val="Znakapoznpodarou"/>
          <w:rFonts w:ascii="Arial" w:hAnsi="Arial" w:cs="Arial"/>
          <w:sz w:val="18"/>
          <w:szCs w:val="18"/>
        </w:rPr>
        <w:footnoteRef/>
      </w:r>
      <w:r w:rsidRPr="00AC4D59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1E5BCB" w:rsidRPr="00354496" w:rsidRDefault="001E5BCB" w:rsidP="001E5BCB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1E5BCB" w:rsidRPr="00354496" w:rsidRDefault="001E5BCB" w:rsidP="001E5BCB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8">
    <w:p w:rsidR="001E5BCB" w:rsidRPr="001D474C" w:rsidRDefault="001E5BCB" w:rsidP="001E5BCB">
      <w:pPr>
        <w:pStyle w:val="Textpoznpodarou"/>
        <w:rPr>
          <w:rFonts w:ascii="Arial" w:hAnsi="Arial" w:cs="Arial"/>
        </w:rPr>
      </w:pPr>
      <w:r w:rsidRPr="001D474C">
        <w:rPr>
          <w:rStyle w:val="Znakapoznpodarou"/>
          <w:rFonts w:ascii="Arial" w:hAnsi="Arial" w:cs="Arial"/>
          <w:sz w:val="18"/>
        </w:rPr>
        <w:footnoteRef/>
      </w:r>
      <w:r w:rsidRPr="001D474C">
        <w:rPr>
          <w:rFonts w:ascii="Arial" w:hAnsi="Arial" w:cs="Arial"/>
          <w:sz w:val="18"/>
        </w:rPr>
        <w:t xml:space="preserve"> zastavěné území</w:t>
      </w:r>
    </w:p>
  </w:footnote>
  <w:footnote w:id="9">
    <w:p w:rsidR="001E5BCB" w:rsidRPr="0016292D" w:rsidRDefault="001E5BCB" w:rsidP="001E5BCB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4 odst. 3 zákona o místních poplatcích </w:t>
      </w:r>
    </w:p>
  </w:footnote>
  <w:footnote w:id="10">
    <w:p w:rsidR="001E5BCB" w:rsidRDefault="001E5BCB" w:rsidP="001E5BCB">
      <w:pPr>
        <w:pStyle w:val="Textpoznpodarou"/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16292D">
        <w:rPr>
          <w:rFonts w:ascii="Arial" w:hAnsi="Arial" w:cs="Arial"/>
          <w:sz w:val="18"/>
          <w:szCs w:val="18"/>
        </w:rPr>
        <w:t>§ 4 odst. 1 poslední věta zákona o místních poplatcích</w:t>
      </w:r>
    </w:p>
  </w:footnote>
  <w:footnote w:id="11">
    <w:p w:rsidR="00A756E0" w:rsidRPr="00503F19" w:rsidRDefault="00A756E0" w:rsidP="00A756E0">
      <w:pPr>
        <w:pStyle w:val="Textpoznpodarou"/>
        <w:rPr>
          <w:rFonts w:ascii="Arial" w:hAnsi="Arial" w:cs="Arial"/>
          <w:sz w:val="18"/>
          <w:szCs w:val="18"/>
        </w:rPr>
      </w:pPr>
      <w:r w:rsidRPr="00503F19">
        <w:rPr>
          <w:rStyle w:val="Znakapoznpodarou"/>
          <w:rFonts w:ascii="Arial" w:hAnsi="Arial" w:cs="Arial"/>
          <w:sz w:val="18"/>
          <w:szCs w:val="18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3 odst. 1 zákona o místních poplatcích</w:t>
      </w:r>
    </w:p>
  </w:footnote>
  <w:footnote w:id="12">
    <w:p w:rsidR="00A756E0" w:rsidRPr="00354496" w:rsidRDefault="00A756E0" w:rsidP="00A756E0">
      <w:pPr>
        <w:pStyle w:val="Textpoznpodarou"/>
        <w:rPr>
          <w:rFonts w:ascii="Arial" w:hAnsi="Arial" w:cs="Arial"/>
          <w:sz w:val="18"/>
          <w:szCs w:val="18"/>
        </w:rPr>
      </w:pPr>
      <w:r w:rsidRPr="00503F19">
        <w:rPr>
          <w:rFonts w:ascii="Arial" w:hAnsi="Arial" w:cs="Arial"/>
          <w:sz w:val="18"/>
          <w:szCs w:val="18"/>
          <w:vertAlign w:val="superscript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3 odst. 3 zákona o místních poplatcích</w:t>
      </w:r>
    </w:p>
  </w:footnote>
  <w:footnote w:id="13">
    <w:p w:rsidR="000B365E" w:rsidRPr="00D00661" w:rsidRDefault="000B365E" w:rsidP="000B365E">
      <w:pPr>
        <w:pStyle w:val="Textpoznpodarou"/>
        <w:rPr>
          <w:rFonts w:ascii="Arial" w:hAnsi="Arial" w:cs="Arial"/>
          <w:sz w:val="18"/>
          <w:szCs w:val="18"/>
        </w:rPr>
      </w:pPr>
      <w:r w:rsidRPr="00D00661">
        <w:rPr>
          <w:rStyle w:val="Znakapoznpodarou"/>
          <w:rFonts w:ascii="Arial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3 odst. 2 zákona o místních poplatcích</w:t>
      </w:r>
    </w:p>
  </w:footnote>
  <w:footnote w:id="14">
    <w:p w:rsidR="00DE3D47" w:rsidRPr="007C250A" w:rsidRDefault="00DE3D47" w:rsidP="00DE3D47">
      <w:pPr>
        <w:pStyle w:val="Textpoznpodarou"/>
        <w:rPr>
          <w:rFonts w:ascii="Arial" w:hAnsi="Arial" w:cs="Arial"/>
          <w:sz w:val="18"/>
          <w:szCs w:val="18"/>
        </w:rPr>
      </w:pPr>
      <w:r w:rsidRPr="007C250A">
        <w:rPr>
          <w:rStyle w:val="Znakapoznpodarou"/>
          <w:rFonts w:ascii="Arial" w:hAnsi="Arial" w:cs="Arial"/>
          <w:sz w:val="18"/>
          <w:szCs w:val="18"/>
        </w:rPr>
        <w:footnoteRef/>
      </w:r>
      <w:r w:rsidRPr="007C250A">
        <w:rPr>
          <w:rFonts w:ascii="Arial" w:hAnsi="Arial" w:cs="Arial"/>
          <w:sz w:val="18"/>
          <w:szCs w:val="18"/>
        </w:rPr>
        <w:t xml:space="preserve"> § 7 odst. 1 zákona o místních poplatcích</w:t>
      </w:r>
    </w:p>
  </w:footnote>
  <w:footnote w:id="15">
    <w:p w:rsidR="00DE3D47" w:rsidRDefault="00DE3D47" w:rsidP="00DE3D47">
      <w:pPr>
        <w:pStyle w:val="Textpoznpodarou"/>
      </w:pPr>
      <w:r w:rsidRPr="00D00661">
        <w:rPr>
          <w:rStyle w:val="Znakapoznpodarou"/>
          <w:rFonts w:ascii="Arial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7 odst. 2 zákona o místních poplatcích</w:t>
      </w:r>
    </w:p>
  </w:footnote>
  <w:footnote w:id="16">
    <w:p w:rsidR="001E5BCB" w:rsidRPr="00A04C8B" w:rsidRDefault="001E5BCB" w:rsidP="001E5BC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17">
    <w:p w:rsidR="001E5BCB" w:rsidRPr="00E05A81" w:rsidRDefault="001E5BCB" w:rsidP="001E5BCB">
      <w:pPr>
        <w:pStyle w:val="Textpoznpodarou"/>
        <w:rPr>
          <w:rFonts w:ascii="Arial" w:hAnsi="Arial" w:cs="Arial"/>
          <w:sz w:val="18"/>
          <w:szCs w:val="18"/>
        </w:rPr>
      </w:pPr>
      <w:r w:rsidRPr="00E05A81">
        <w:rPr>
          <w:rStyle w:val="Znakapoznpodarou"/>
          <w:rFonts w:ascii="Arial" w:hAnsi="Arial" w:cs="Arial"/>
          <w:sz w:val="18"/>
          <w:szCs w:val="18"/>
        </w:rPr>
        <w:footnoteRef/>
      </w:r>
      <w:r w:rsidRPr="00E05A81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18">
    <w:p w:rsidR="001E5BCB" w:rsidRPr="00A04C8B" w:rsidRDefault="001E5BCB" w:rsidP="001E5BC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9">
    <w:p w:rsidR="001507C3" w:rsidRPr="00D00661" w:rsidRDefault="001507C3" w:rsidP="001507C3">
      <w:pPr>
        <w:pStyle w:val="Textpoznpodarou"/>
        <w:rPr>
          <w:rFonts w:ascii="Arial" w:hAnsi="Arial" w:cs="Arial"/>
          <w:sz w:val="18"/>
          <w:szCs w:val="18"/>
        </w:rPr>
      </w:pPr>
      <w:r w:rsidRPr="00D00661">
        <w:rPr>
          <w:rStyle w:val="Znakapoznpodarou"/>
          <w:rFonts w:ascii="Arial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7 odst. 3 druhá věta zákona o místních poplatcích s odkazem na § 3 odst. 4 zákona o místních poplatcích</w:t>
      </w:r>
    </w:p>
  </w:footnote>
  <w:footnote w:id="20">
    <w:p w:rsidR="001E5BCB" w:rsidRPr="00A04C8B" w:rsidRDefault="001E5BCB" w:rsidP="001E5BC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</w:t>
      </w:r>
      <w:r>
        <w:rPr>
          <w:rFonts w:ascii="Arial" w:hAnsi="Arial" w:cs="Arial"/>
          <w:sz w:val="18"/>
          <w:szCs w:val="18"/>
        </w:rPr>
        <w:t>,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1">
    <w:p w:rsidR="001E5BCB" w:rsidRPr="00A04C8B" w:rsidRDefault="001E5BCB" w:rsidP="001E5BC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B2" w:rsidRPr="00B66D73" w:rsidRDefault="00B66D73" w:rsidP="00D076DB">
    <w:pPr>
      <w:pBdr>
        <w:bottom w:val="single" w:sz="4" w:space="1" w:color="auto"/>
      </w:pBdr>
      <w:ind w:left="1134"/>
      <w:contextualSpacing/>
      <w:jc w:val="right"/>
      <w:rPr>
        <w:b/>
        <w:sz w:val="20"/>
      </w:rPr>
    </w:pPr>
    <w:r w:rsidRPr="00B66D73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6985</wp:posOffset>
          </wp:positionV>
          <wp:extent cx="366395" cy="436880"/>
          <wp:effectExtent l="19050" t="0" r="0" b="0"/>
          <wp:wrapSquare wrapText="bothSides"/>
          <wp:docPr id="1" name="obrázek 1" descr="D:\_Projects\Drnovice\Prezentace - PR a Marketing\Grafika\Drnovice (Blansko)-ZNAK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Projects\Drnovice\Prezentace - PR a Marketing\Grafika\Drnovice (Blansko)-ZNAK_ořez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6BB2" w:rsidRPr="00B66D73">
      <w:rPr>
        <w:b/>
        <w:sz w:val="20"/>
      </w:rPr>
      <w:t xml:space="preserve">Obecně závazná vyhláška o </w:t>
    </w:r>
    <w:r w:rsidR="00286F8F">
      <w:rPr>
        <w:b/>
        <w:sz w:val="20"/>
      </w:rPr>
      <w:t>místních poplatcích</w:t>
    </w:r>
  </w:p>
  <w:p w:rsidR="00B66D73" w:rsidRDefault="00B66D73" w:rsidP="00B66D73">
    <w:pPr>
      <w:contextualSpacing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B2" w:rsidRDefault="00D46BB2" w:rsidP="00D46BB2">
    <w:pPr>
      <w:pStyle w:val="Zhlav"/>
      <w:jc w:val="center"/>
    </w:pPr>
    <w:r w:rsidRPr="00D46BB2">
      <w:rPr>
        <w:noProof/>
      </w:rPr>
      <w:drawing>
        <wp:inline distT="0" distB="0" distL="0" distR="0">
          <wp:extent cx="1117599" cy="1333500"/>
          <wp:effectExtent l="19050" t="0" r="6351" b="0"/>
          <wp:docPr id="2" name="obrázek 1" descr="D:\_Projects\Drnovice\Prezentace - PR a Marketing\Grafika\Drnovice (Blansko)-ZNAK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Projects\Drnovice\Prezentace - PR a Marketing\Grafika\Drnovice (Blansko)-ZNAK_ořez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7599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F067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0D61A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A8A5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D826830"/>
    <w:multiLevelType w:val="hybridMultilevel"/>
    <w:tmpl w:val="7F7AFCF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5B32461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63F1573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1CF504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47C78D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77EC5E1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27"/>
  </w:num>
  <w:num w:numId="5">
    <w:abstractNumId w:val="8"/>
  </w:num>
  <w:num w:numId="6">
    <w:abstractNumId w:val="13"/>
  </w:num>
  <w:num w:numId="7">
    <w:abstractNumId w:val="4"/>
  </w:num>
  <w:num w:numId="8">
    <w:abstractNumId w:val="16"/>
  </w:num>
  <w:num w:numId="9">
    <w:abstractNumId w:val="18"/>
  </w:num>
  <w:num w:numId="10">
    <w:abstractNumId w:val="0"/>
  </w:num>
  <w:num w:numId="11">
    <w:abstractNumId w:val="19"/>
  </w:num>
  <w:num w:numId="12">
    <w:abstractNumId w:val="35"/>
  </w:num>
  <w:num w:numId="13">
    <w:abstractNumId w:val="37"/>
  </w:num>
  <w:num w:numId="14">
    <w:abstractNumId w:val="15"/>
  </w:num>
  <w:num w:numId="15">
    <w:abstractNumId w:val="24"/>
  </w:num>
  <w:num w:numId="16">
    <w:abstractNumId w:val="28"/>
  </w:num>
  <w:num w:numId="17">
    <w:abstractNumId w:val="34"/>
  </w:num>
  <w:num w:numId="18">
    <w:abstractNumId w:val="30"/>
  </w:num>
  <w:num w:numId="19">
    <w:abstractNumId w:val="21"/>
  </w:num>
  <w:num w:numId="20">
    <w:abstractNumId w:val="10"/>
  </w:num>
  <w:num w:numId="21">
    <w:abstractNumId w:val="3"/>
  </w:num>
  <w:num w:numId="22">
    <w:abstractNumId w:val="1"/>
  </w:num>
  <w:num w:numId="23">
    <w:abstractNumId w:val="32"/>
  </w:num>
  <w:num w:numId="24">
    <w:abstractNumId w:val="25"/>
  </w:num>
  <w:num w:numId="25">
    <w:abstractNumId w:val="22"/>
  </w:num>
  <w:num w:numId="26">
    <w:abstractNumId w:val="20"/>
  </w:num>
  <w:num w:numId="27">
    <w:abstractNumId w:val="31"/>
  </w:num>
  <w:num w:numId="28">
    <w:abstractNumId w:val="33"/>
  </w:num>
  <w:num w:numId="29">
    <w:abstractNumId w:val="36"/>
  </w:num>
  <w:num w:numId="30">
    <w:abstractNumId w:val="12"/>
  </w:num>
  <w:num w:numId="31">
    <w:abstractNumId w:val="29"/>
  </w:num>
  <w:num w:numId="32">
    <w:abstractNumId w:val="5"/>
  </w:num>
  <w:num w:numId="33">
    <w:abstractNumId w:val="14"/>
  </w:num>
  <w:num w:numId="34">
    <w:abstractNumId w:val="17"/>
  </w:num>
  <w:num w:numId="35">
    <w:abstractNumId w:val="6"/>
  </w:num>
  <w:num w:numId="36">
    <w:abstractNumId w:val="2"/>
  </w:num>
  <w:num w:numId="37">
    <w:abstractNumId w:val="9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A7354B"/>
    <w:rsid w:val="00010821"/>
    <w:rsid w:val="00022022"/>
    <w:rsid w:val="00022415"/>
    <w:rsid w:val="00045CE7"/>
    <w:rsid w:val="000512F1"/>
    <w:rsid w:val="0007502B"/>
    <w:rsid w:val="00075321"/>
    <w:rsid w:val="000B365E"/>
    <w:rsid w:val="000C0F65"/>
    <w:rsid w:val="000C4451"/>
    <w:rsid w:val="000D3EF3"/>
    <w:rsid w:val="000E0B2C"/>
    <w:rsid w:val="00101DE5"/>
    <w:rsid w:val="0013111D"/>
    <w:rsid w:val="00143AC6"/>
    <w:rsid w:val="001507C3"/>
    <w:rsid w:val="001621B1"/>
    <w:rsid w:val="0016261D"/>
    <w:rsid w:val="00167841"/>
    <w:rsid w:val="00197D27"/>
    <w:rsid w:val="001A1D75"/>
    <w:rsid w:val="001C1DD6"/>
    <w:rsid w:val="001C44EF"/>
    <w:rsid w:val="001D474C"/>
    <w:rsid w:val="001E5BCB"/>
    <w:rsid w:val="001E763D"/>
    <w:rsid w:val="0021473C"/>
    <w:rsid w:val="002239B2"/>
    <w:rsid w:val="002550E4"/>
    <w:rsid w:val="00282E18"/>
    <w:rsid w:val="00286F8F"/>
    <w:rsid w:val="00292848"/>
    <w:rsid w:val="002F3690"/>
    <w:rsid w:val="002F65D3"/>
    <w:rsid w:val="00300A0A"/>
    <w:rsid w:val="00331E9A"/>
    <w:rsid w:val="0036277E"/>
    <w:rsid w:val="0036597A"/>
    <w:rsid w:val="0039199F"/>
    <w:rsid w:val="003A11CB"/>
    <w:rsid w:val="003A2065"/>
    <w:rsid w:val="003B67B6"/>
    <w:rsid w:val="003E585B"/>
    <w:rsid w:val="00405829"/>
    <w:rsid w:val="00410127"/>
    <w:rsid w:val="0041097A"/>
    <w:rsid w:val="004134BE"/>
    <w:rsid w:val="00470DF3"/>
    <w:rsid w:val="0048172C"/>
    <w:rsid w:val="00485FB8"/>
    <w:rsid w:val="004919C4"/>
    <w:rsid w:val="00496493"/>
    <w:rsid w:val="004B3FDB"/>
    <w:rsid w:val="004C58DD"/>
    <w:rsid w:val="004C6D5E"/>
    <w:rsid w:val="004D193E"/>
    <w:rsid w:val="004E69BE"/>
    <w:rsid w:val="00504F2A"/>
    <w:rsid w:val="00506925"/>
    <w:rsid w:val="00512885"/>
    <w:rsid w:val="00526525"/>
    <w:rsid w:val="00532645"/>
    <w:rsid w:val="00540DC4"/>
    <w:rsid w:val="0056061C"/>
    <w:rsid w:val="005A4755"/>
    <w:rsid w:val="005B4E27"/>
    <w:rsid w:val="005E3960"/>
    <w:rsid w:val="005E4A73"/>
    <w:rsid w:val="006162D1"/>
    <w:rsid w:val="00620BC2"/>
    <w:rsid w:val="00625D5A"/>
    <w:rsid w:val="006456C5"/>
    <w:rsid w:val="006711D9"/>
    <w:rsid w:val="00691879"/>
    <w:rsid w:val="006920AE"/>
    <w:rsid w:val="006A28DE"/>
    <w:rsid w:val="006B4923"/>
    <w:rsid w:val="006E07E2"/>
    <w:rsid w:val="006E177C"/>
    <w:rsid w:val="0070391C"/>
    <w:rsid w:val="00731F84"/>
    <w:rsid w:val="00732182"/>
    <w:rsid w:val="00732655"/>
    <w:rsid w:val="00753400"/>
    <w:rsid w:val="00787F2E"/>
    <w:rsid w:val="0079145C"/>
    <w:rsid w:val="007A762C"/>
    <w:rsid w:val="007C0B08"/>
    <w:rsid w:val="007E1315"/>
    <w:rsid w:val="00823FD4"/>
    <w:rsid w:val="00827238"/>
    <w:rsid w:val="00850164"/>
    <w:rsid w:val="00863944"/>
    <w:rsid w:val="008719BC"/>
    <w:rsid w:val="008A20E1"/>
    <w:rsid w:val="008C0ED6"/>
    <w:rsid w:val="008D3E8C"/>
    <w:rsid w:val="008D78A9"/>
    <w:rsid w:val="008F0FF6"/>
    <w:rsid w:val="0090264B"/>
    <w:rsid w:val="00913DD7"/>
    <w:rsid w:val="0091600B"/>
    <w:rsid w:val="00921552"/>
    <w:rsid w:val="009322CF"/>
    <w:rsid w:val="00942E81"/>
    <w:rsid w:val="009475D5"/>
    <w:rsid w:val="00962E10"/>
    <w:rsid w:val="00980EC5"/>
    <w:rsid w:val="009A0423"/>
    <w:rsid w:val="009A6F49"/>
    <w:rsid w:val="009B0243"/>
    <w:rsid w:val="009F0E72"/>
    <w:rsid w:val="00A009AE"/>
    <w:rsid w:val="00A03E62"/>
    <w:rsid w:val="00A13001"/>
    <w:rsid w:val="00A373CD"/>
    <w:rsid w:val="00A52F5A"/>
    <w:rsid w:val="00A549A7"/>
    <w:rsid w:val="00A7354B"/>
    <w:rsid w:val="00A756E0"/>
    <w:rsid w:val="00A77CB3"/>
    <w:rsid w:val="00AA60C7"/>
    <w:rsid w:val="00AE6B75"/>
    <w:rsid w:val="00B04887"/>
    <w:rsid w:val="00B05ABE"/>
    <w:rsid w:val="00B06B4A"/>
    <w:rsid w:val="00B136B2"/>
    <w:rsid w:val="00B14194"/>
    <w:rsid w:val="00B2229F"/>
    <w:rsid w:val="00B31AC2"/>
    <w:rsid w:val="00B613FA"/>
    <w:rsid w:val="00B669F7"/>
    <w:rsid w:val="00B66D73"/>
    <w:rsid w:val="00B67650"/>
    <w:rsid w:val="00B85694"/>
    <w:rsid w:val="00B907E7"/>
    <w:rsid w:val="00BA789D"/>
    <w:rsid w:val="00BC0DB8"/>
    <w:rsid w:val="00BC3160"/>
    <w:rsid w:val="00BC4E80"/>
    <w:rsid w:val="00BC573A"/>
    <w:rsid w:val="00BE4C9D"/>
    <w:rsid w:val="00C054C3"/>
    <w:rsid w:val="00CA15F7"/>
    <w:rsid w:val="00CC3437"/>
    <w:rsid w:val="00CC4F92"/>
    <w:rsid w:val="00CC7710"/>
    <w:rsid w:val="00CE491A"/>
    <w:rsid w:val="00CE5309"/>
    <w:rsid w:val="00D00F85"/>
    <w:rsid w:val="00D076DB"/>
    <w:rsid w:val="00D24BA8"/>
    <w:rsid w:val="00D46BB2"/>
    <w:rsid w:val="00D55A5A"/>
    <w:rsid w:val="00D62CD6"/>
    <w:rsid w:val="00D860C8"/>
    <w:rsid w:val="00DA00FD"/>
    <w:rsid w:val="00DA6059"/>
    <w:rsid w:val="00DA767B"/>
    <w:rsid w:val="00DD1A7E"/>
    <w:rsid w:val="00DE083D"/>
    <w:rsid w:val="00DE3D47"/>
    <w:rsid w:val="00DF649B"/>
    <w:rsid w:val="00E029DC"/>
    <w:rsid w:val="00E258C7"/>
    <w:rsid w:val="00E26171"/>
    <w:rsid w:val="00E3439A"/>
    <w:rsid w:val="00E35274"/>
    <w:rsid w:val="00E60D36"/>
    <w:rsid w:val="00E756E5"/>
    <w:rsid w:val="00E77704"/>
    <w:rsid w:val="00E93213"/>
    <w:rsid w:val="00EA6DB5"/>
    <w:rsid w:val="00EB5835"/>
    <w:rsid w:val="00ED1F32"/>
    <w:rsid w:val="00ED4B74"/>
    <w:rsid w:val="00EE3796"/>
    <w:rsid w:val="00EF253E"/>
    <w:rsid w:val="00EF6135"/>
    <w:rsid w:val="00F2418E"/>
    <w:rsid w:val="00F4039F"/>
    <w:rsid w:val="00F41DED"/>
    <w:rsid w:val="00F43F33"/>
    <w:rsid w:val="00F6789E"/>
    <w:rsid w:val="00F7139C"/>
    <w:rsid w:val="00F716C9"/>
    <w:rsid w:val="00F76CE6"/>
    <w:rsid w:val="00FB1B19"/>
    <w:rsid w:val="00FB319D"/>
    <w:rsid w:val="00FD7BAF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71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E083D"/>
    <w:pPr>
      <w:keepNext/>
      <w:keepLines/>
      <w:spacing w:before="480" w:after="12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adpis1"/>
    <w:qFormat/>
    <w:rsid w:val="00B136B2"/>
    <w:pPr>
      <w:pageBreakBefore/>
      <w:spacing w:before="100" w:beforeAutospacing="1"/>
    </w:p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D46B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BB2"/>
    <w:rPr>
      <w:sz w:val="24"/>
      <w:szCs w:val="24"/>
    </w:rPr>
  </w:style>
  <w:style w:type="paragraph" w:customStyle="1" w:styleId="NormlnIMP">
    <w:name w:val="Normální_IMP"/>
    <w:basedOn w:val="Normln"/>
    <w:rsid w:val="00A77CB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customStyle="1" w:styleId="Nadpis1Char">
    <w:name w:val="Nadpis 1 Char"/>
    <w:basedOn w:val="Standardnpsmoodstavce"/>
    <w:link w:val="Nadpis1"/>
    <w:rsid w:val="00DE083D"/>
    <w:rPr>
      <w:rFonts w:eastAsiaTheme="majorEastAsia" w:cstheme="majorBidi"/>
      <w:b/>
      <w:bCs/>
      <w:sz w:val="28"/>
      <w:szCs w:val="28"/>
    </w:rPr>
  </w:style>
  <w:style w:type="paragraph" w:styleId="Rozvrendokumentu">
    <w:name w:val="Document Map"/>
    <w:basedOn w:val="Normln"/>
    <w:link w:val="RozvrendokumentuChar"/>
    <w:rsid w:val="001E5BC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1E5BCB"/>
    <w:rPr>
      <w:rFonts w:ascii="Tahoma" w:hAnsi="Tahoma" w:cs="Tahoma"/>
      <w:sz w:val="16"/>
      <w:szCs w:val="16"/>
    </w:rPr>
  </w:style>
  <w:style w:type="paragraph" w:customStyle="1" w:styleId="stylprostOZV">
    <w:name w:val="styl pro Část OZV"/>
    <w:basedOn w:val="Normln"/>
    <w:rsid w:val="001E5BCB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NzevstiOZV">
    <w:name w:val="Název části OZV"/>
    <w:basedOn w:val="Normln"/>
    <w:rsid w:val="001E5BCB"/>
    <w:pPr>
      <w:spacing w:after="360"/>
      <w:jc w:val="center"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616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0C69-5E18-4766-8DC1-6BA530B5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1665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oem</cp:lastModifiedBy>
  <cp:revision>2</cp:revision>
  <cp:lastPrinted>2011-12-21T10:19:00Z</cp:lastPrinted>
  <dcterms:created xsi:type="dcterms:W3CDTF">2012-09-18T07:09:00Z</dcterms:created>
  <dcterms:modified xsi:type="dcterms:W3CDTF">2012-09-18T07:09:00Z</dcterms:modified>
</cp:coreProperties>
</file>